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8E0" w:rsidRPr="00751C64" w:rsidRDefault="002B39E2" w:rsidP="00967AA2">
      <w:pPr>
        <w:widowControl w:val="0"/>
        <w:tabs>
          <w:tab w:val="left" w:pos="10915"/>
        </w:tabs>
        <w:autoSpaceDE w:val="0"/>
        <w:autoSpaceDN w:val="0"/>
        <w:spacing w:after="0" w:line="240" w:lineRule="auto"/>
        <w:ind w:right="-36" w:firstLine="7"/>
        <w:jc w:val="center"/>
        <w:rPr>
          <w:rFonts w:ascii="Times New Roman" w:eastAsia="Calibri" w:hAnsi="Times New Roman" w:cs="Times New Roman"/>
          <w:b/>
          <w:sz w:val="24"/>
          <w:szCs w:val="24"/>
          <w:lang w:val="uk-UA"/>
        </w:rPr>
      </w:pPr>
      <w:bookmarkStart w:id="0" w:name="_GoBack"/>
      <w:r w:rsidRPr="00751C64">
        <w:rPr>
          <w:rFonts w:ascii="Times New Roman" w:eastAsia="Calibri" w:hAnsi="Times New Roman" w:cs="Times New Roman"/>
          <w:b/>
          <w:sz w:val="24"/>
          <w:szCs w:val="24"/>
          <w:lang w:val="uk-UA"/>
        </w:rPr>
        <w:t>Інформаційна</w:t>
      </w:r>
      <w:r w:rsidR="005968E0" w:rsidRPr="00751C64">
        <w:rPr>
          <w:rFonts w:ascii="Times New Roman" w:eastAsia="Calibri" w:hAnsi="Times New Roman" w:cs="Times New Roman"/>
          <w:b/>
          <w:sz w:val="24"/>
          <w:szCs w:val="24"/>
          <w:lang w:val="uk-UA"/>
        </w:rPr>
        <w:t xml:space="preserve"> довідка щодо світових трендів у екологічному страхуванні </w:t>
      </w:r>
    </w:p>
    <w:p w:rsidR="005968E0" w:rsidRDefault="005968E0" w:rsidP="00967AA2">
      <w:pPr>
        <w:widowControl w:val="0"/>
        <w:tabs>
          <w:tab w:val="left" w:pos="10915"/>
        </w:tabs>
        <w:autoSpaceDE w:val="0"/>
        <w:autoSpaceDN w:val="0"/>
        <w:spacing w:after="0" w:line="240" w:lineRule="auto"/>
        <w:ind w:right="-36" w:firstLine="7"/>
        <w:jc w:val="center"/>
        <w:rPr>
          <w:rFonts w:ascii="Times New Roman" w:eastAsia="Calibri" w:hAnsi="Times New Roman" w:cs="Times New Roman"/>
          <w:b/>
          <w:sz w:val="24"/>
          <w:szCs w:val="24"/>
          <w:lang w:val="uk-UA"/>
        </w:rPr>
      </w:pPr>
      <w:r w:rsidRPr="00751C64">
        <w:rPr>
          <w:rFonts w:ascii="Times New Roman" w:eastAsia="Calibri" w:hAnsi="Times New Roman" w:cs="Times New Roman"/>
          <w:b/>
          <w:sz w:val="24"/>
          <w:szCs w:val="24"/>
          <w:lang w:val="uk-UA"/>
        </w:rPr>
        <w:t>та а</w:t>
      </w:r>
      <w:r w:rsidR="00D22D04" w:rsidRPr="00751C64">
        <w:rPr>
          <w:rFonts w:ascii="Times New Roman" w:eastAsia="Calibri" w:hAnsi="Times New Roman" w:cs="Times New Roman"/>
          <w:b/>
          <w:sz w:val="24"/>
          <w:szCs w:val="24"/>
          <w:lang w:val="uk-UA"/>
        </w:rPr>
        <w:t xml:space="preserve">наліз </w:t>
      </w:r>
      <w:r w:rsidRPr="00751C64">
        <w:rPr>
          <w:rFonts w:ascii="Times New Roman" w:eastAsia="Calibri" w:hAnsi="Times New Roman" w:cs="Times New Roman"/>
          <w:b/>
          <w:sz w:val="24"/>
          <w:szCs w:val="24"/>
          <w:lang w:val="uk-UA"/>
        </w:rPr>
        <w:t>з</w:t>
      </w:r>
      <w:r w:rsidR="00D22D04" w:rsidRPr="00751C64">
        <w:rPr>
          <w:rFonts w:ascii="Times New Roman" w:eastAsia="Calibri" w:hAnsi="Times New Roman" w:cs="Times New Roman"/>
          <w:b/>
          <w:sz w:val="24"/>
          <w:szCs w:val="24"/>
          <w:lang w:val="uk-UA"/>
        </w:rPr>
        <w:t>аконодавства України у сфері екологічного страхування.</w:t>
      </w:r>
    </w:p>
    <w:bookmarkEnd w:id="0"/>
    <w:p w:rsidR="00293667" w:rsidRDefault="00293667" w:rsidP="00345B63">
      <w:pPr>
        <w:widowControl w:val="0"/>
        <w:tabs>
          <w:tab w:val="left" w:pos="10915"/>
        </w:tabs>
        <w:autoSpaceDE w:val="0"/>
        <w:autoSpaceDN w:val="0"/>
        <w:spacing w:after="0" w:line="240" w:lineRule="auto"/>
        <w:ind w:right="-36" w:firstLine="7"/>
        <w:jc w:val="right"/>
        <w:rPr>
          <w:rFonts w:ascii="Times New Roman" w:eastAsia="Calibri" w:hAnsi="Times New Roman" w:cs="Times New Roman"/>
          <w:i/>
          <w:sz w:val="24"/>
          <w:szCs w:val="24"/>
          <w:lang w:val="uk-UA"/>
        </w:rPr>
      </w:pPr>
      <w:r w:rsidRPr="00293667">
        <w:rPr>
          <w:rFonts w:ascii="Times New Roman" w:eastAsia="Calibri" w:hAnsi="Times New Roman" w:cs="Times New Roman"/>
          <w:i/>
          <w:sz w:val="24"/>
          <w:szCs w:val="24"/>
          <w:lang w:val="uk-UA"/>
        </w:rPr>
        <w:t>Комітету Верховної Ради України з питань</w:t>
      </w:r>
    </w:p>
    <w:p w:rsidR="00293667" w:rsidRDefault="00293667" w:rsidP="00345B63">
      <w:pPr>
        <w:widowControl w:val="0"/>
        <w:tabs>
          <w:tab w:val="left" w:pos="10915"/>
        </w:tabs>
        <w:autoSpaceDE w:val="0"/>
        <w:autoSpaceDN w:val="0"/>
        <w:spacing w:after="0" w:line="240" w:lineRule="auto"/>
        <w:ind w:right="-36" w:firstLine="7"/>
        <w:jc w:val="right"/>
        <w:rPr>
          <w:rFonts w:ascii="Times New Roman" w:eastAsia="Calibri" w:hAnsi="Times New Roman" w:cs="Times New Roman"/>
          <w:i/>
          <w:sz w:val="24"/>
          <w:szCs w:val="24"/>
          <w:lang w:val="uk-UA"/>
        </w:rPr>
      </w:pPr>
      <w:r w:rsidRPr="00293667">
        <w:rPr>
          <w:rFonts w:ascii="Times New Roman" w:eastAsia="Calibri" w:hAnsi="Times New Roman" w:cs="Times New Roman"/>
          <w:i/>
          <w:sz w:val="24"/>
          <w:szCs w:val="24"/>
          <w:lang w:val="uk-UA"/>
        </w:rPr>
        <w:t xml:space="preserve"> екологічної політики та природокористування</w:t>
      </w:r>
    </w:p>
    <w:p w:rsidR="00293667" w:rsidRPr="00293667" w:rsidRDefault="00293667" w:rsidP="00345B63">
      <w:pPr>
        <w:widowControl w:val="0"/>
        <w:tabs>
          <w:tab w:val="left" w:pos="10915"/>
        </w:tabs>
        <w:autoSpaceDE w:val="0"/>
        <w:autoSpaceDN w:val="0"/>
        <w:spacing w:after="0" w:line="240" w:lineRule="auto"/>
        <w:ind w:right="-36" w:firstLine="7"/>
        <w:jc w:val="right"/>
        <w:rPr>
          <w:rFonts w:ascii="Times New Roman" w:eastAsia="Calibri" w:hAnsi="Times New Roman" w:cs="Times New Roman"/>
          <w:i/>
          <w:sz w:val="24"/>
          <w:szCs w:val="24"/>
          <w:lang w:val="ru-RU"/>
        </w:rPr>
      </w:pPr>
      <w:r>
        <w:rPr>
          <w:rFonts w:ascii="Times New Roman" w:eastAsia="Calibri" w:hAnsi="Times New Roman" w:cs="Times New Roman"/>
          <w:i/>
          <w:sz w:val="24"/>
          <w:szCs w:val="24"/>
          <w:lang w:val="uk-UA"/>
        </w:rPr>
        <w:t>до слухань</w:t>
      </w:r>
      <w:r w:rsidRPr="00293667">
        <w:rPr>
          <w:rFonts w:ascii="Times New Roman" w:eastAsia="Calibri" w:hAnsi="Times New Roman" w:cs="Times New Roman"/>
          <w:i/>
          <w:sz w:val="24"/>
          <w:szCs w:val="24"/>
          <w:lang w:val="uk-UA"/>
        </w:rPr>
        <w:t xml:space="preserve"> 22.04.2021 на тему:</w:t>
      </w:r>
      <w:r w:rsidRPr="00293667">
        <w:rPr>
          <w:rFonts w:ascii="Times New Roman" w:eastAsia="Calibri" w:hAnsi="Times New Roman" w:cs="Times New Roman"/>
          <w:i/>
          <w:sz w:val="24"/>
          <w:szCs w:val="24"/>
        </w:rPr>
        <w:t> </w:t>
      </w:r>
    </w:p>
    <w:p w:rsidR="00293667" w:rsidRDefault="00293667" w:rsidP="00345B63">
      <w:pPr>
        <w:widowControl w:val="0"/>
        <w:tabs>
          <w:tab w:val="left" w:pos="10915"/>
        </w:tabs>
        <w:autoSpaceDE w:val="0"/>
        <w:autoSpaceDN w:val="0"/>
        <w:spacing w:after="0" w:line="240" w:lineRule="auto"/>
        <w:ind w:right="-36" w:firstLine="7"/>
        <w:jc w:val="right"/>
        <w:rPr>
          <w:rFonts w:ascii="Times New Roman" w:eastAsia="Calibri" w:hAnsi="Times New Roman" w:cs="Times New Roman"/>
          <w:i/>
          <w:sz w:val="24"/>
          <w:szCs w:val="24"/>
          <w:lang w:val="uk-UA"/>
        </w:rPr>
      </w:pPr>
      <w:r w:rsidRPr="00293667">
        <w:rPr>
          <w:rFonts w:ascii="Times New Roman" w:eastAsia="Calibri" w:hAnsi="Times New Roman" w:cs="Times New Roman"/>
          <w:i/>
          <w:sz w:val="24"/>
          <w:szCs w:val="24"/>
          <w:lang w:val="uk-UA"/>
        </w:rPr>
        <w:t xml:space="preserve">"Розвиток законодавчих засад </w:t>
      </w:r>
    </w:p>
    <w:p w:rsidR="00345B63" w:rsidRPr="00293667" w:rsidRDefault="00293667" w:rsidP="00345B63">
      <w:pPr>
        <w:widowControl w:val="0"/>
        <w:tabs>
          <w:tab w:val="left" w:pos="10915"/>
        </w:tabs>
        <w:autoSpaceDE w:val="0"/>
        <w:autoSpaceDN w:val="0"/>
        <w:spacing w:after="0" w:line="240" w:lineRule="auto"/>
        <w:ind w:right="-36" w:firstLine="7"/>
        <w:jc w:val="right"/>
        <w:rPr>
          <w:rFonts w:ascii="Times New Roman" w:eastAsia="Calibri" w:hAnsi="Times New Roman" w:cs="Times New Roman"/>
          <w:i/>
          <w:sz w:val="24"/>
          <w:szCs w:val="24"/>
          <w:lang w:val="uk-UA"/>
        </w:rPr>
      </w:pPr>
      <w:r w:rsidRPr="00293667">
        <w:rPr>
          <w:rFonts w:ascii="Times New Roman" w:eastAsia="Calibri" w:hAnsi="Times New Roman" w:cs="Times New Roman"/>
          <w:i/>
          <w:sz w:val="24"/>
          <w:szCs w:val="24"/>
          <w:lang w:val="uk-UA"/>
        </w:rPr>
        <w:t>екологічного страхування в Україні".</w:t>
      </w:r>
    </w:p>
    <w:p w:rsidR="00345B63" w:rsidRPr="00345B63" w:rsidRDefault="00345B63" w:rsidP="00345B63">
      <w:pPr>
        <w:widowControl w:val="0"/>
        <w:tabs>
          <w:tab w:val="left" w:pos="10915"/>
        </w:tabs>
        <w:autoSpaceDE w:val="0"/>
        <w:autoSpaceDN w:val="0"/>
        <w:spacing w:after="0" w:line="240" w:lineRule="auto"/>
        <w:ind w:right="-36" w:firstLine="7"/>
        <w:jc w:val="right"/>
        <w:rPr>
          <w:rFonts w:ascii="Times New Roman" w:eastAsia="Calibri" w:hAnsi="Times New Roman" w:cs="Times New Roman"/>
          <w:i/>
          <w:sz w:val="24"/>
          <w:szCs w:val="24"/>
          <w:lang w:val="uk-UA"/>
        </w:rPr>
      </w:pPr>
      <w:r w:rsidRPr="00345B63">
        <w:rPr>
          <w:rFonts w:ascii="Times New Roman" w:eastAsia="Calibri" w:hAnsi="Times New Roman" w:cs="Times New Roman"/>
          <w:i/>
          <w:sz w:val="24"/>
          <w:szCs w:val="24"/>
          <w:lang w:val="uk-UA"/>
        </w:rPr>
        <w:t>Олена Ткач</w:t>
      </w:r>
    </w:p>
    <w:p w:rsidR="005968E0" w:rsidRPr="00345B63" w:rsidRDefault="005968E0" w:rsidP="00345B63">
      <w:pPr>
        <w:widowControl w:val="0"/>
        <w:tabs>
          <w:tab w:val="left" w:pos="10915"/>
        </w:tabs>
        <w:autoSpaceDE w:val="0"/>
        <w:autoSpaceDN w:val="0"/>
        <w:spacing w:after="0" w:line="240" w:lineRule="auto"/>
        <w:ind w:right="-36" w:firstLine="7"/>
        <w:jc w:val="right"/>
        <w:rPr>
          <w:rFonts w:ascii="Times New Roman" w:eastAsia="Calibri" w:hAnsi="Times New Roman" w:cs="Times New Roman"/>
          <w:i/>
          <w:sz w:val="24"/>
          <w:szCs w:val="24"/>
          <w:lang w:val="uk-UA"/>
        </w:rPr>
      </w:pPr>
    </w:p>
    <w:p w:rsidR="005968E0" w:rsidRPr="00A420F1" w:rsidRDefault="005968E0" w:rsidP="00967AA2">
      <w:pPr>
        <w:spacing w:after="0" w:line="240" w:lineRule="auto"/>
        <w:jc w:val="both"/>
        <w:rPr>
          <w:rFonts w:ascii="Times New Roman" w:hAnsi="Times New Roman" w:cs="Times New Roman"/>
          <w:b/>
          <w:sz w:val="24"/>
          <w:szCs w:val="24"/>
          <w:lang w:val="uk-UA"/>
        </w:rPr>
      </w:pPr>
      <w:r w:rsidRPr="00A420F1">
        <w:rPr>
          <w:rFonts w:ascii="Times New Roman" w:hAnsi="Times New Roman" w:cs="Times New Roman"/>
          <w:b/>
          <w:sz w:val="24"/>
          <w:szCs w:val="24"/>
          <w:lang w:val="uk-UA"/>
        </w:rPr>
        <w:t>Перспективи і тренди світового ринку страхування</w:t>
      </w:r>
    </w:p>
    <w:p w:rsidR="005968E0" w:rsidRPr="00751C64" w:rsidRDefault="005968E0" w:rsidP="00967AA2">
      <w:pPr>
        <w:spacing w:after="0" w:line="240" w:lineRule="auto"/>
        <w:jc w:val="both"/>
        <w:rPr>
          <w:rFonts w:ascii="Times New Roman" w:hAnsi="Times New Roman" w:cs="Times New Roman"/>
          <w:i/>
          <w:iCs/>
          <w:sz w:val="24"/>
          <w:szCs w:val="24"/>
          <w:lang w:val="uk-UA"/>
        </w:rPr>
      </w:pPr>
    </w:p>
    <w:p w:rsidR="005968E0" w:rsidRPr="00751C64" w:rsidRDefault="005968E0" w:rsidP="00967AA2">
      <w:pPr>
        <w:spacing w:after="0" w:line="240" w:lineRule="auto"/>
        <w:jc w:val="both"/>
        <w:rPr>
          <w:rFonts w:ascii="Times New Roman" w:hAnsi="Times New Roman" w:cs="Times New Roman"/>
          <w:i/>
          <w:iCs/>
          <w:sz w:val="24"/>
          <w:szCs w:val="24"/>
          <w:lang w:val="uk-UA"/>
        </w:rPr>
      </w:pPr>
      <w:r w:rsidRPr="00A420F1">
        <w:rPr>
          <w:rFonts w:ascii="Times New Roman" w:hAnsi="Times New Roman" w:cs="Times New Roman"/>
          <w:i/>
          <w:iCs/>
          <w:sz w:val="24"/>
          <w:szCs w:val="24"/>
          <w:lang w:val="uk-UA"/>
        </w:rPr>
        <w:t xml:space="preserve">Страхування від глобального потепління і екологічних ризиків. </w:t>
      </w:r>
    </w:p>
    <w:p w:rsidR="005968E0" w:rsidRPr="00A420F1" w:rsidRDefault="005968E0"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t>Вплив людського фактор</w:t>
      </w:r>
      <w:r w:rsidR="002B39E2" w:rsidRPr="00751C64">
        <w:rPr>
          <w:rFonts w:ascii="Times New Roman" w:hAnsi="Times New Roman" w:cs="Times New Roman"/>
          <w:sz w:val="24"/>
          <w:szCs w:val="24"/>
          <w:lang w:val="uk-UA"/>
        </w:rPr>
        <w:t>у</w:t>
      </w:r>
      <w:r w:rsidRPr="00A420F1">
        <w:rPr>
          <w:rFonts w:ascii="Times New Roman" w:hAnsi="Times New Roman" w:cs="Times New Roman"/>
          <w:sz w:val="24"/>
          <w:szCs w:val="24"/>
          <w:lang w:val="uk-UA"/>
        </w:rPr>
        <w:t>, повені, урагани, пожежі – всі ці складові являють собою загрозу для промислових підприємств. Саме на них катастрофи такого характеру завдають найбільшої шкоди навколишньому середовищу.</w:t>
      </w:r>
    </w:p>
    <w:p w:rsidR="002B39E2" w:rsidRPr="00751C64" w:rsidRDefault="002B39E2" w:rsidP="00967AA2">
      <w:pPr>
        <w:spacing w:after="0" w:line="240" w:lineRule="auto"/>
        <w:jc w:val="both"/>
        <w:rPr>
          <w:rFonts w:ascii="Times New Roman" w:hAnsi="Times New Roman" w:cs="Times New Roman"/>
          <w:sz w:val="24"/>
          <w:szCs w:val="24"/>
          <w:lang w:val="uk-UA"/>
        </w:rPr>
      </w:pPr>
    </w:p>
    <w:p w:rsidR="005968E0" w:rsidRPr="00A420F1" w:rsidRDefault="005968E0"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t>За останні 30 років число стихійних лих у світі зросло майже втричі. Згідно зі статистикою Munich Re, в минулому році в масштабах всієї планети сталися 880 великих природних катастроф, що вище середнього рівня, який складає 790 випадків, за останні десять років. У цих лихах загинули більше 20 тис. чоловік. Збитки від природних катаклізмів тільки в 2013 році оцінювалися в $ 125 млрд., з яких на страхові випадки припав $ 31 млрд.</w:t>
      </w:r>
    </w:p>
    <w:p w:rsidR="002B39E2" w:rsidRPr="00751C64" w:rsidRDefault="002B39E2" w:rsidP="00967AA2">
      <w:pPr>
        <w:spacing w:after="0" w:line="240" w:lineRule="auto"/>
        <w:jc w:val="both"/>
        <w:rPr>
          <w:rFonts w:ascii="Times New Roman" w:hAnsi="Times New Roman" w:cs="Times New Roman"/>
          <w:i/>
          <w:sz w:val="24"/>
          <w:szCs w:val="24"/>
          <w:lang w:val="uk-UA"/>
        </w:rPr>
      </w:pPr>
    </w:p>
    <w:p w:rsidR="005968E0" w:rsidRPr="00A420F1" w:rsidRDefault="005968E0"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i/>
          <w:sz w:val="24"/>
          <w:szCs w:val="24"/>
          <w:lang w:val="uk-UA"/>
        </w:rPr>
        <w:t>Екологічне страхування</w:t>
      </w:r>
      <w:r w:rsidRPr="00A420F1">
        <w:rPr>
          <w:rFonts w:ascii="Times New Roman" w:hAnsi="Times New Roman" w:cs="Times New Roman"/>
          <w:sz w:val="24"/>
          <w:szCs w:val="24"/>
          <w:lang w:val="uk-UA"/>
        </w:rPr>
        <w:t xml:space="preserve"> передбачає дві категорії екологічних ризиків. </w:t>
      </w:r>
      <w:r w:rsidRPr="00A420F1">
        <w:rPr>
          <w:rFonts w:ascii="Times New Roman" w:hAnsi="Times New Roman" w:cs="Times New Roman"/>
          <w:i/>
          <w:sz w:val="24"/>
          <w:szCs w:val="24"/>
          <w:lang w:val="uk-UA"/>
        </w:rPr>
        <w:t>Перша</w:t>
      </w:r>
      <w:r w:rsidRPr="00A420F1">
        <w:rPr>
          <w:rFonts w:ascii="Times New Roman" w:hAnsi="Times New Roman" w:cs="Times New Roman"/>
          <w:sz w:val="24"/>
          <w:szCs w:val="24"/>
          <w:lang w:val="uk-UA"/>
        </w:rPr>
        <w:t xml:space="preserve"> – вплив діяльності людини на навколишнє середовище, що передбачає ризики страхувальника перед третіми особами. </w:t>
      </w:r>
      <w:r w:rsidRPr="00A420F1">
        <w:rPr>
          <w:rFonts w:ascii="Times New Roman" w:hAnsi="Times New Roman" w:cs="Times New Roman"/>
          <w:i/>
          <w:sz w:val="24"/>
          <w:szCs w:val="24"/>
          <w:lang w:val="uk-UA"/>
        </w:rPr>
        <w:t>Друга</w:t>
      </w:r>
      <w:r w:rsidRPr="00A420F1">
        <w:rPr>
          <w:rFonts w:ascii="Times New Roman" w:hAnsi="Times New Roman" w:cs="Times New Roman"/>
          <w:sz w:val="24"/>
          <w:szCs w:val="24"/>
          <w:lang w:val="uk-UA"/>
        </w:rPr>
        <w:t xml:space="preserve"> – екологічний збиток, нанесений як страхувальнику, так і природі. При дотриманні певних умов за допомогою комплексного страхування відповідальності за забруднення навколишнього середовища можна покрити збитки, пов'язані з накопиченим екологічними збитками.</w:t>
      </w:r>
    </w:p>
    <w:p w:rsidR="002B39E2" w:rsidRPr="00751C64" w:rsidRDefault="002B39E2" w:rsidP="00967AA2">
      <w:pPr>
        <w:spacing w:after="0" w:line="240" w:lineRule="auto"/>
        <w:jc w:val="both"/>
        <w:rPr>
          <w:rFonts w:ascii="Times New Roman" w:hAnsi="Times New Roman" w:cs="Times New Roman"/>
          <w:i/>
          <w:sz w:val="24"/>
          <w:szCs w:val="24"/>
          <w:lang w:val="uk-UA"/>
        </w:rPr>
      </w:pPr>
    </w:p>
    <w:p w:rsidR="005968E0" w:rsidRPr="00A420F1" w:rsidRDefault="005968E0"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i/>
          <w:sz w:val="24"/>
          <w:szCs w:val="24"/>
          <w:lang w:val="uk-UA"/>
        </w:rPr>
        <w:t>У країнах ЄС</w:t>
      </w:r>
      <w:r w:rsidRPr="00A420F1">
        <w:rPr>
          <w:rFonts w:ascii="Times New Roman" w:hAnsi="Times New Roman" w:cs="Times New Roman"/>
          <w:sz w:val="24"/>
          <w:szCs w:val="24"/>
          <w:lang w:val="uk-UA"/>
        </w:rPr>
        <w:t xml:space="preserve"> дуже уважно ставляться до питань екологічної безпеки, тому в квітні 2013 року Європейська комісія підготувала спеціальні директиви про страхування від природних і техногенних катастроф і дії ЄС, спрямовані на підвищення доступності такого страхування. У документі декларується, що страховики забезпечують допомогу на кожному рівні циклу управління ризиками – від їх ідентифікації до передачі і відновлення. Відзначається також, що страховики повинні будуть покривати більш часті та інтенсивні події у зв'язку із зміною клімату і збільшенням концентрації населення. Ймовірно це може </w:t>
      </w:r>
      <w:r w:rsidRPr="00A420F1">
        <w:rPr>
          <w:rFonts w:ascii="Times New Roman" w:hAnsi="Times New Roman" w:cs="Times New Roman"/>
          <w:sz w:val="24"/>
          <w:szCs w:val="24"/>
          <w:lang w:val="uk-UA"/>
        </w:rPr>
        <w:lastRenderedPageBreak/>
        <w:t>вплинути на наявність і доступність страхування, що в свою чергу робить суспільство більш вразливим до стихійних лих, а державу – такою, що більшою мірою зазнає фінансових затрат, що з ними пов'язані. Директиви єврокомісії дають також рекомендації, як стати стійкішим до зміни клімату в Європі через адаптаційну політику. Наприклад, відповідність будівельним нормам, захист від повеней, удосконалення міських каналізаційних споруд, підвищення рівня інформованості про ризики, обмін знаннями про них та ін. Підкреслюється необхідність більш тісної координації між урядом, державним і приватним секторами, а також стимулювання страховиків, які застосовуватимуть адаптаційну політику.</w:t>
      </w:r>
    </w:p>
    <w:p w:rsidR="005968E0" w:rsidRPr="00751C64" w:rsidRDefault="005968E0" w:rsidP="00967AA2">
      <w:pPr>
        <w:spacing w:after="0" w:line="240" w:lineRule="auto"/>
        <w:jc w:val="both"/>
        <w:rPr>
          <w:rFonts w:ascii="Times New Roman" w:hAnsi="Times New Roman" w:cs="Times New Roman"/>
          <w:b/>
          <w:bCs/>
          <w:sz w:val="24"/>
          <w:szCs w:val="24"/>
          <w:lang w:val="uk-UA"/>
        </w:rPr>
      </w:pPr>
    </w:p>
    <w:p w:rsidR="005968E0" w:rsidRPr="00A420F1" w:rsidRDefault="005968E0"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b/>
          <w:bCs/>
          <w:sz w:val="24"/>
          <w:szCs w:val="24"/>
          <w:lang w:val="uk-UA"/>
        </w:rPr>
        <w:t>Військові дії і тероризм</w:t>
      </w:r>
    </w:p>
    <w:p w:rsidR="006C3665" w:rsidRPr="00751C64" w:rsidRDefault="006C3665" w:rsidP="00967AA2">
      <w:pPr>
        <w:spacing w:after="0" w:line="240" w:lineRule="auto"/>
        <w:jc w:val="both"/>
        <w:rPr>
          <w:rFonts w:ascii="Times New Roman" w:hAnsi="Times New Roman" w:cs="Times New Roman"/>
          <w:sz w:val="24"/>
          <w:szCs w:val="24"/>
          <w:lang w:val="uk-UA"/>
        </w:rPr>
      </w:pPr>
    </w:p>
    <w:p w:rsidR="005968E0" w:rsidRPr="00A420F1" w:rsidRDefault="006C3665" w:rsidP="00967AA2">
      <w:pPr>
        <w:spacing w:after="0" w:line="240" w:lineRule="auto"/>
        <w:jc w:val="both"/>
        <w:rPr>
          <w:rFonts w:ascii="Times New Roman" w:hAnsi="Times New Roman" w:cs="Times New Roman"/>
          <w:sz w:val="24"/>
          <w:szCs w:val="24"/>
          <w:lang w:val="uk-UA"/>
        </w:rPr>
      </w:pPr>
      <w:r w:rsidRPr="00751C64">
        <w:rPr>
          <w:rFonts w:ascii="Times New Roman" w:hAnsi="Times New Roman" w:cs="Times New Roman"/>
          <w:sz w:val="24"/>
          <w:szCs w:val="24"/>
          <w:lang w:val="uk-UA"/>
        </w:rPr>
        <w:t>Нагальним є наразі питання незатребуваного</w:t>
      </w:r>
      <w:r w:rsidR="005968E0" w:rsidRPr="00A420F1">
        <w:rPr>
          <w:rFonts w:ascii="Times New Roman" w:hAnsi="Times New Roman" w:cs="Times New Roman"/>
          <w:sz w:val="24"/>
          <w:szCs w:val="24"/>
          <w:lang w:val="uk-UA"/>
        </w:rPr>
        <w:t xml:space="preserve"> до недавніх подій в Україні страхуванні від цивільних хвилювань (SRCC), воєн і тероризму. Всі три поняття – SRCC, тероризм, війна – стандартні виключення за договором страхування. «Війну» або «тероризм» теоретично можна купити на весь обсяг страхової суми, але це буде коштувати приблизно як платіж за основним договором майна. Тому, як правило, їх купують у формі субліміти. Основна відмінність від стандартного ризику протиправних дій третіх осіб у тому, як дана подія буде кваліфіковано органами. Наприклад, якщо буде заведено кримінальну справу з причини хуліганства, то є ймовірність того, що страхова компанія відшкодує збиток навіть без страховки цивільних хвилювань. Вельми примітна історія з вежами-близнюками в Нью-Йорку. У власника будівлі була страховка на випадок тероризму, але не було страховки від військових дій. І коли президент США звернувся до людей зі словами «On September the 11th, enemies of freedom committed an act of war ...», то мало не позбавив власника нерухомості права на відшкодування збитку за допомогою страховки.</w:t>
      </w:r>
    </w:p>
    <w:p w:rsidR="005968E0" w:rsidRPr="00A420F1" w:rsidRDefault="005968E0" w:rsidP="00967AA2">
      <w:pPr>
        <w:spacing w:after="0" w:line="240" w:lineRule="auto"/>
        <w:jc w:val="both"/>
        <w:rPr>
          <w:rFonts w:ascii="Times New Roman" w:hAnsi="Times New Roman" w:cs="Times New Roman"/>
          <w:b/>
          <w:bCs/>
          <w:sz w:val="24"/>
          <w:szCs w:val="24"/>
          <w:lang w:val="uk-UA"/>
        </w:rPr>
      </w:pPr>
    </w:p>
    <w:p w:rsidR="002B39E2" w:rsidRPr="00751C64" w:rsidRDefault="002B39E2" w:rsidP="00967AA2">
      <w:pPr>
        <w:spacing w:after="0" w:line="240" w:lineRule="auto"/>
        <w:jc w:val="both"/>
        <w:rPr>
          <w:rFonts w:ascii="Times New Roman" w:hAnsi="Times New Roman" w:cs="Times New Roman"/>
          <w:b/>
          <w:bCs/>
          <w:sz w:val="24"/>
          <w:szCs w:val="24"/>
          <w:lang w:val="uk-UA"/>
        </w:rPr>
      </w:pPr>
    </w:p>
    <w:p w:rsidR="005968E0" w:rsidRPr="00A420F1" w:rsidRDefault="005968E0"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b/>
          <w:bCs/>
          <w:sz w:val="24"/>
          <w:szCs w:val="24"/>
          <w:lang w:val="uk-UA"/>
        </w:rPr>
        <w:t>Міжнародні тренди в страхуванні</w:t>
      </w:r>
    </w:p>
    <w:p w:rsidR="005968E0" w:rsidRPr="00A420F1" w:rsidRDefault="005968E0"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t> </w:t>
      </w:r>
    </w:p>
    <w:p w:rsidR="005968E0" w:rsidRPr="00A420F1" w:rsidRDefault="005968E0" w:rsidP="00967AA2">
      <w:pPr>
        <w:numPr>
          <w:ilvl w:val="0"/>
          <w:numId w:val="14"/>
        </w:numPr>
        <w:spacing w:after="0" w:line="240" w:lineRule="auto"/>
        <w:ind w:left="0"/>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t>Поступове пожвавлення ринку страхування в Європі і США у зв'язку з початком економічного зростання. Подальше зростання ринку в країнах, що розвиваються.</w:t>
      </w:r>
    </w:p>
    <w:p w:rsidR="005968E0" w:rsidRPr="00A420F1" w:rsidRDefault="005968E0" w:rsidP="00967AA2">
      <w:pPr>
        <w:numPr>
          <w:ilvl w:val="0"/>
          <w:numId w:val="14"/>
        </w:numPr>
        <w:spacing w:after="0" w:line="240" w:lineRule="auto"/>
        <w:ind w:left="0"/>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t>Активне впровадження ІТ-технологій страховиками та страховими посередниками (спеціальне програмне забезпечення, хмарний софт) для зниження собівартості продажів страхових продуктів і оптимізації системи управління.</w:t>
      </w:r>
    </w:p>
    <w:p w:rsidR="005968E0" w:rsidRPr="00A420F1" w:rsidRDefault="005968E0" w:rsidP="00967AA2">
      <w:pPr>
        <w:numPr>
          <w:ilvl w:val="0"/>
          <w:numId w:val="14"/>
        </w:numPr>
        <w:spacing w:after="0" w:line="240" w:lineRule="auto"/>
        <w:ind w:left="0"/>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lastRenderedPageBreak/>
        <w:t>Підвищення культури споживання послуг страхування, що призведе до зростання вимог покупців страхових продуктів і відповідно до поліпшення якості страхових послуг.</w:t>
      </w:r>
    </w:p>
    <w:p w:rsidR="005968E0" w:rsidRPr="00A420F1" w:rsidRDefault="005968E0" w:rsidP="00967AA2">
      <w:pPr>
        <w:numPr>
          <w:ilvl w:val="0"/>
          <w:numId w:val="14"/>
        </w:numPr>
        <w:spacing w:after="0" w:line="240" w:lineRule="auto"/>
        <w:ind w:left="0"/>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t>Подальше розвиток нетрадиційних каналів продажів страхових продуктів: онлайн-страхування; використання мобільних додатків в процесі продажів страхових продуктів, комунікацій з Клієнтами, а також врегулювання страхових випадків; використання соціальних мереж як джерела перевірки рівня довіри до конкретного страховика з боку Клієнтів та вивчення потреб страхувальників з боку страхових компаній.</w:t>
      </w:r>
    </w:p>
    <w:p w:rsidR="005968E0" w:rsidRPr="00751C64" w:rsidRDefault="005968E0" w:rsidP="00967AA2">
      <w:pPr>
        <w:widowControl w:val="0"/>
        <w:tabs>
          <w:tab w:val="left" w:pos="10915"/>
        </w:tabs>
        <w:autoSpaceDE w:val="0"/>
        <w:autoSpaceDN w:val="0"/>
        <w:spacing w:after="0" w:line="240" w:lineRule="auto"/>
        <w:ind w:right="-36" w:firstLine="7"/>
        <w:jc w:val="both"/>
        <w:rPr>
          <w:rFonts w:ascii="Times New Roman" w:eastAsia="Calibri" w:hAnsi="Times New Roman" w:cs="Times New Roman"/>
          <w:sz w:val="24"/>
          <w:szCs w:val="24"/>
          <w:lang w:val="uk-UA"/>
        </w:rPr>
      </w:pPr>
    </w:p>
    <w:p w:rsidR="00D22D04" w:rsidRPr="00751C64" w:rsidRDefault="00D22D04" w:rsidP="00967AA2">
      <w:pPr>
        <w:widowControl w:val="0"/>
        <w:tabs>
          <w:tab w:val="left" w:pos="10915"/>
        </w:tabs>
        <w:autoSpaceDE w:val="0"/>
        <w:autoSpaceDN w:val="0"/>
        <w:spacing w:after="0" w:line="240" w:lineRule="auto"/>
        <w:ind w:right="-36" w:firstLine="7"/>
        <w:jc w:val="both"/>
        <w:rPr>
          <w:rFonts w:ascii="Times New Roman" w:eastAsia="Calibri" w:hAnsi="Times New Roman" w:cs="Times New Roman"/>
          <w:sz w:val="24"/>
          <w:szCs w:val="24"/>
          <w:lang w:val="uk-UA"/>
        </w:rPr>
      </w:pPr>
      <w:r w:rsidRPr="00751C64">
        <w:rPr>
          <w:rFonts w:ascii="Times New Roman" w:eastAsia="Calibri" w:hAnsi="Times New Roman" w:cs="Times New Roman"/>
          <w:b/>
          <w:sz w:val="24"/>
          <w:szCs w:val="24"/>
          <w:lang w:val="uk-UA"/>
        </w:rPr>
        <w:t xml:space="preserve">Можливі шляхи </w:t>
      </w:r>
      <w:r w:rsidR="005968E0" w:rsidRPr="00751C64">
        <w:rPr>
          <w:rFonts w:ascii="Times New Roman" w:eastAsia="Calibri" w:hAnsi="Times New Roman" w:cs="Times New Roman"/>
          <w:b/>
          <w:sz w:val="24"/>
          <w:szCs w:val="24"/>
          <w:lang w:val="uk-UA"/>
        </w:rPr>
        <w:t>апроксимації</w:t>
      </w:r>
      <w:r w:rsidRPr="00751C64">
        <w:rPr>
          <w:rFonts w:ascii="Times New Roman" w:eastAsia="Calibri" w:hAnsi="Times New Roman" w:cs="Times New Roman"/>
          <w:b/>
          <w:sz w:val="24"/>
          <w:szCs w:val="24"/>
          <w:lang w:val="uk-UA"/>
        </w:rPr>
        <w:t xml:space="preserve"> законодавства України</w:t>
      </w:r>
      <w:r w:rsidRPr="00751C64">
        <w:rPr>
          <w:rFonts w:ascii="Times New Roman" w:eastAsia="Calibri" w:hAnsi="Times New Roman" w:cs="Times New Roman"/>
          <w:sz w:val="24"/>
          <w:szCs w:val="24"/>
          <w:lang w:val="uk-UA"/>
        </w:rPr>
        <w:t xml:space="preserve"> із законодавством ЕС у розрізі базових принципів</w:t>
      </w:r>
      <w:r w:rsidRPr="00751C64">
        <w:rPr>
          <w:rFonts w:ascii="Times New Roman" w:eastAsia="Calibri" w:hAnsi="Times New Roman" w:cs="Times New Roman"/>
          <w:spacing w:val="-52"/>
          <w:sz w:val="24"/>
          <w:szCs w:val="24"/>
          <w:lang w:val="uk-UA"/>
        </w:rPr>
        <w:t xml:space="preserve"> </w:t>
      </w:r>
      <w:r w:rsidRPr="00751C64">
        <w:rPr>
          <w:rFonts w:ascii="Times New Roman" w:eastAsia="Calibri" w:hAnsi="Times New Roman" w:cs="Times New Roman"/>
          <w:sz w:val="24"/>
          <w:szCs w:val="24"/>
          <w:lang w:val="uk-UA"/>
        </w:rPr>
        <w:t>та</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основ</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екологічного</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страхування</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закладених</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у</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Директиві</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ЄС</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2004/35/EU</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«Про екологічну</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відповідальність»,</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щодо</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відповідальності</w:t>
      </w:r>
      <w:r w:rsidRPr="00751C64">
        <w:rPr>
          <w:rFonts w:ascii="Times New Roman" w:eastAsia="Calibri" w:hAnsi="Times New Roman" w:cs="Times New Roman"/>
          <w:spacing w:val="-6"/>
          <w:sz w:val="24"/>
          <w:szCs w:val="24"/>
          <w:lang w:val="uk-UA"/>
        </w:rPr>
        <w:t xml:space="preserve"> </w:t>
      </w:r>
      <w:r w:rsidRPr="00751C64">
        <w:rPr>
          <w:rFonts w:ascii="Times New Roman" w:eastAsia="Calibri" w:hAnsi="Times New Roman" w:cs="Times New Roman"/>
          <w:sz w:val="24"/>
          <w:szCs w:val="24"/>
          <w:lang w:val="uk-UA"/>
        </w:rPr>
        <w:t>юридичних</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осіб</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за шкоду,</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завдану</w:t>
      </w:r>
      <w:r w:rsidRPr="00751C64">
        <w:rPr>
          <w:rFonts w:ascii="Times New Roman" w:eastAsia="Calibri" w:hAnsi="Times New Roman" w:cs="Times New Roman"/>
          <w:spacing w:val="-51"/>
          <w:sz w:val="24"/>
          <w:szCs w:val="24"/>
          <w:lang w:val="uk-UA"/>
        </w:rPr>
        <w:t xml:space="preserve"> </w:t>
      </w:r>
      <w:r w:rsidRPr="00751C64">
        <w:rPr>
          <w:rFonts w:ascii="Times New Roman" w:eastAsia="Calibri" w:hAnsi="Times New Roman" w:cs="Times New Roman"/>
          <w:sz w:val="24"/>
          <w:szCs w:val="24"/>
          <w:lang w:val="uk-UA"/>
        </w:rPr>
        <w:t>довкіллю,</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життю та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здоров’ю людини</w:t>
      </w:r>
      <w:r w:rsidR="00A420F1" w:rsidRPr="00751C64">
        <w:rPr>
          <w:rStyle w:val="a5"/>
          <w:rFonts w:ascii="Times New Roman" w:eastAsia="Calibri" w:hAnsi="Times New Roman" w:cs="Times New Roman"/>
          <w:sz w:val="24"/>
          <w:szCs w:val="24"/>
          <w:lang w:val="uk-UA"/>
        </w:rPr>
        <w:footnoteReference w:id="1"/>
      </w:r>
    </w:p>
    <w:p w:rsidR="00D22D04" w:rsidRPr="00751C64" w:rsidRDefault="00D22D04" w:rsidP="00967AA2">
      <w:pPr>
        <w:widowControl w:val="0"/>
        <w:tabs>
          <w:tab w:val="left" w:pos="11057"/>
        </w:tabs>
        <w:autoSpaceDE w:val="0"/>
        <w:autoSpaceDN w:val="0"/>
        <w:spacing w:after="0" w:line="240" w:lineRule="auto"/>
        <w:rPr>
          <w:rFonts w:ascii="Times New Roman" w:eastAsia="Calibri" w:hAnsi="Times New Roman" w:cs="Times New Roman"/>
          <w:b/>
          <w:sz w:val="24"/>
          <w:szCs w:val="24"/>
          <w:lang w:val="uk-UA"/>
        </w:rPr>
      </w:pPr>
    </w:p>
    <w:p w:rsidR="005968E0" w:rsidRPr="00751C64" w:rsidRDefault="005968E0" w:rsidP="00967AA2">
      <w:pPr>
        <w:widowControl w:val="0"/>
        <w:tabs>
          <w:tab w:val="left" w:pos="11057"/>
        </w:tabs>
        <w:autoSpaceDE w:val="0"/>
        <w:autoSpaceDN w:val="0"/>
        <w:spacing w:after="0" w:line="240" w:lineRule="auto"/>
        <w:rPr>
          <w:rFonts w:ascii="Times New Roman" w:eastAsia="Calibri" w:hAnsi="Times New Roman" w:cs="Times New Roman"/>
          <w:b/>
          <w:sz w:val="24"/>
          <w:szCs w:val="24"/>
          <w:lang w:val="uk-UA"/>
        </w:rPr>
      </w:pPr>
    </w:p>
    <w:p w:rsidR="00D22D04" w:rsidRPr="00751C64" w:rsidRDefault="00D22D04" w:rsidP="00967AA2">
      <w:pPr>
        <w:widowControl w:val="0"/>
        <w:numPr>
          <w:ilvl w:val="0"/>
          <w:numId w:val="1"/>
        </w:numPr>
        <w:tabs>
          <w:tab w:val="left" w:pos="2101"/>
          <w:tab w:val="left" w:pos="10879"/>
        </w:tabs>
        <w:autoSpaceDE w:val="0"/>
        <w:autoSpaceDN w:val="0"/>
        <w:spacing w:after="0" w:line="240" w:lineRule="auto"/>
        <w:ind w:left="0"/>
        <w:outlineLvl w:val="1"/>
        <w:rPr>
          <w:rFonts w:ascii="Times New Roman" w:eastAsia="Calibri" w:hAnsi="Times New Roman" w:cs="Times New Roman"/>
          <w:b/>
          <w:bCs/>
          <w:sz w:val="24"/>
          <w:szCs w:val="24"/>
          <w:lang w:val="uk-UA"/>
        </w:rPr>
      </w:pPr>
      <w:r w:rsidRPr="00751C64">
        <w:rPr>
          <w:rFonts w:ascii="Times New Roman" w:eastAsia="Calibri" w:hAnsi="Times New Roman" w:cs="Times New Roman"/>
          <w:b/>
          <w:bCs/>
          <w:sz w:val="24"/>
          <w:szCs w:val="24"/>
          <w:lang w:val="uk-UA"/>
        </w:rPr>
        <w:t>Директива</w:t>
      </w:r>
      <w:r w:rsidRPr="00751C64">
        <w:rPr>
          <w:rFonts w:ascii="Times New Roman" w:eastAsia="Calibri" w:hAnsi="Times New Roman" w:cs="Times New Roman"/>
          <w:b/>
          <w:bCs/>
          <w:spacing w:val="-3"/>
          <w:sz w:val="24"/>
          <w:szCs w:val="24"/>
          <w:lang w:val="uk-UA"/>
        </w:rPr>
        <w:t xml:space="preserve"> </w:t>
      </w:r>
      <w:r w:rsidRPr="00751C64">
        <w:rPr>
          <w:rFonts w:ascii="Times New Roman" w:eastAsia="Calibri" w:hAnsi="Times New Roman" w:cs="Times New Roman"/>
          <w:b/>
          <w:bCs/>
          <w:sz w:val="24"/>
          <w:szCs w:val="24"/>
          <w:lang w:val="uk-UA"/>
        </w:rPr>
        <w:t>ЄС</w:t>
      </w:r>
      <w:r w:rsidRPr="00751C64">
        <w:rPr>
          <w:rFonts w:ascii="Times New Roman" w:eastAsia="Calibri" w:hAnsi="Times New Roman" w:cs="Times New Roman"/>
          <w:b/>
          <w:bCs/>
          <w:spacing w:val="-6"/>
          <w:sz w:val="24"/>
          <w:szCs w:val="24"/>
          <w:lang w:val="uk-UA"/>
        </w:rPr>
        <w:t xml:space="preserve"> </w:t>
      </w:r>
      <w:r w:rsidRPr="00751C64">
        <w:rPr>
          <w:rFonts w:ascii="Times New Roman" w:eastAsia="Calibri" w:hAnsi="Times New Roman" w:cs="Times New Roman"/>
          <w:b/>
          <w:bCs/>
          <w:sz w:val="24"/>
          <w:szCs w:val="24"/>
          <w:lang w:val="uk-UA"/>
        </w:rPr>
        <w:t>2004/35/EU</w:t>
      </w:r>
      <w:r w:rsidRPr="00751C64">
        <w:rPr>
          <w:rFonts w:ascii="Times New Roman" w:eastAsia="Calibri" w:hAnsi="Times New Roman" w:cs="Times New Roman"/>
          <w:b/>
          <w:bCs/>
          <w:spacing w:val="-1"/>
          <w:sz w:val="24"/>
          <w:szCs w:val="24"/>
          <w:lang w:val="uk-UA"/>
        </w:rPr>
        <w:t xml:space="preserve"> </w:t>
      </w:r>
      <w:r w:rsidRPr="00751C64">
        <w:rPr>
          <w:rFonts w:ascii="Times New Roman" w:eastAsia="Calibri" w:hAnsi="Times New Roman" w:cs="Times New Roman"/>
          <w:b/>
          <w:bCs/>
          <w:sz w:val="24"/>
          <w:szCs w:val="24"/>
          <w:lang w:val="uk-UA"/>
        </w:rPr>
        <w:t>та</w:t>
      </w:r>
      <w:r w:rsidRPr="00751C64">
        <w:rPr>
          <w:rFonts w:ascii="Times New Roman" w:eastAsia="Calibri" w:hAnsi="Times New Roman" w:cs="Times New Roman"/>
          <w:b/>
          <w:bCs/>
          <w:spacing w:val="-3"/>
          <w:sz w:val="24"/>
          <w:szCs w:val="24"/>
          <w:lang w:val="uk-UA"/>
        </w:rPr>
        <w:t xml:space="preserve"> </w:t>
      </w:r>
      <w:r w:rsidRPr="00751C64">
        <w:rPr>
          <w:rFonts w:ascii="Times New Roman" w:eastAsia="Calibri" w:hAnsi="Times New Roman" w:cs="Times New Roman"/>
          <w:b/>
          <w:bCs/>
          <w:sz w:val="24"/>
          <w:szCs w:val="24"/>
          <w:lang w:val="uk-UA"/>
        </w:rPr>
        <w:t>плани</w:t>
      </w:r>
      <w:r w:rsidRPr="00751C64">
        <w:rPr>
          <w:rFonts w:ascii="Times New Roman" w:eastAsia="Calibri" w:hAnsi="Times New Roman" w:cs="Times New Roman"/>
          <w:b/>
          <w:bCs/>
          <w:spacing w:val="-3"/>
          <w:sz w:val="24"/>
          <w:szCs w:val="24"/>
          <w:lang w:val="uk-UA"/>
        </w:rPr>
        <w:t xml:space="preserve"> </w:t>
      </w:r>
      <w:r w:rsidRPr="00751C64">
        <w:rPr>
          <w:rFonts w:ascii="Times New Roman" w:eastAsia="Calibri" w:hAnsi="Times New Roman" w:cs="Times New Roman"/>
          <w:b/>
          <w:bCs/>
          <w:sz w:val="24"/>
          <w:szCs w:val="24"/>
          <w:lang w:val="uk-UA"/>
        </w:rPr>
        <w:t>України</w:t>
      </w:r>
      <w:r w:rsidRPr="00751C64">
        <w:rPr>
          <w:rFonts w:ascii="Times New Roman" w:eastAsia="Calibri" w:hAnsi="Times New Roman" w:cs="Times New Roman"/>
          <w:b/>
          <w:bCs/>
          <w:spacing w:val="-3"/>
          <w:sz w:val="24"/>
          <w:szCs w:val="24"/>
          <w:lang w:val="uk-UA"/>
        </w:rPr>
        <w:t xml:space="preserve"> </w:t>
      </w:r>
      <w:r w:rsidRPr="00751C64">
        <w:rPr>
          <w:rFonts w:ascii="Times New Roman" w:eastAsia="Calibri" w:hAnsi="Times New Roman" w:cs="Times New Roman"/>
          <w:b/>
          <w:bCs/>
          <w:sz w:val="24"/>
          <w:szCs w:val="24"/>
          <w:lang w:val="uk-UA"/>
        </w:rPr>
        <w:t>щодо</w:t>
      </w:r>
      <w:r w:rsidRPr="00751C64">
        <w:rPr>
          <w:rFonts w:ascii="Times New Roman" w:eastAsia="Calibri" w:hAnsi="Times New Roman" w:cs="Times New Roman"/>
          <w:b/>
          <w:bCs/>
          <w:spacing w:val="-2"/>
          <w:sz w:val="24"/>
          <w:szCs w:val="24"/>
          <w:lang w:val="uk-UA"/>
        </w:rPr>
        <w:t xml:space="preserve"> </w:t>
      </w:r>
      <w:r w:rsidRPr="00751C64">
        <w:rPr>
          <w:rFonts w:ascii="Times New Roman" w:eastAsia="Calibri" w:hAnsi="Times New Roman" w:cs="Times New Roman"/>
          <w:b/>
          <w:bCs/>
          <w:sz w:val="24"/>
          <w:szCs w:val="24"/>
          <w:lang w:val="uk-UA"/>
        </w:rPr>
        <w:t>її</w:t>
      </w:r>
      <w:r w:rsidRPr="00751C64">
        <w:rPr>
          <w:rFonts w:ascii="Times New Roman" w:eastAsia="Calibri" w:hAnsi="Times New Roman" w:cs="Times New Roman"/>
          <w:b/>
          <w:bCs/>
          <w:spacing w:val="-6"/>
          <w:sz w:val="24"/>
          <w:szCs w:val="24"/>
          <w:lang w:val="uk-UA"/>
        </w:rPr>
        <w:t xml:space="preserve"> </w:t>
      </w:r>
      <w:r w:rsidRPr="00751C64">
        <w:rPr>
          <w:rFonts w:ascii="Times New Roman" w:eastAsia="Calibri" w:hAnsi="Times New Roman" w:cs="Times New Roman"/>
          <w:b/>
          <w:bCs/>
          <w:sz w:val="24"/>
          <w:szCs w:val="24"/>
          <w:lang w:val="uk-UA"/>
        </w:rPr>
        <w:t>імплементації</w:t>
      </w:r>
    </w:p>
    <w:p w:rsidR="00D22D04" w:rsidRPr="00751C64" w:rsidRDefault="00D22D04" w:rsidP="00967AA2">
      <w:pPr>
        <w:widowControl w:val="0"/>
        <w:tabs>
          <w:tab w:val="left" w:pos="11057"/>
        </w:tabs>
        <w:autoSpaceDE w:val="0"/>
        <w:autoSpaceDN w:val="0"/>
        <w:spacing w:after="0" w:line="240" w:lineRule="auto"/>
        <w:ind w:right="-36"/>
        <w:jc w:val="both"/>
        <w:rPr>
          <w:rFonts w:ascii="Times New Roman" w:eastAsia="Calibri" w:hAnsi="Times New Roman" w:cs="Times New Roman"/>
          <w:sz w:val="24"/>
          <w:szCs w:val="24"/>
          <w:lang w:val="uk-UA"/>
        </w:rPr>
      </w:pPr>
      <w:r w:rsidRPr="00751C64">
        <w:rPr>
          <w:rFonts w:ascii="Times New Roman" w:eastAsia="Calibri" w:hAnsi="Times New Roman" w:cs="Times New Roman"/>
          <w:b/>
          <w:sz w:val="24"/>
          <w:szCs w:val="24"/>
          <w:u w:val="single"/>
          <w:lang w:val="uk-UA"/>
        </w:rPr>
        <w:t>Повна</w:t>
      </w:r>
      <w:r w:rsidRPr="00751C64">
        <w:rPr>
          <w:rFonts w:ascii="Times New Roman" w:eastAsia="Calibri" w:hAnsi="Times New Roman" w:cs="Times New Roman"/>
          <w:b/>
          <w:spacing w:val="1"/>
          <w:sz w:val="24"/>
          <w:szCs w:val="24"/>
          <w:u w:val="single"/>
          <w:lang w:val="uk-UA"/>
        </w:rPr>
        <w:t xml:space="preserve"> </w:t>
      </w:r>
      <w:r w:rsidRPr="00751C64">
        <w:rPr>
          <w:rFonts w:ascii="Times New Roman" w:eastAsia="Calibri" w:hAnsi="Times New Roman" w:cs="Times New Roman"/>
          <w:b/>
          <w:sz w:val="24"/>
          <w:szCs w:val="24"/>
          <w:u w:val="single"/>
          <w:lang w:val="uk-UA"/>
        </w:rPr>
        <w:t>назва:</w:t>
      </w:r>
      <w:r w:rsidRPr="00751C64">
        <w:rPr>
          <w:rFonts w:ascii="Times New Roman" w:eastAsia="Calibri" w:hAnsi="Times New Roman" w:cs="Times New Roman"/>
          <w:b/>
          <w:spacing w:val="1"/>
          <w:sz w:val="24"/>
          <w:szCs w:val="24"/>
          <w:lang w:val="uk-UA"/>
        </w:rPr>
        <w:t xml:space="preserve"> </w:t>
      </w:r>
      <w:r w:rsidRPr="00751C64">
        <w:rPr>
          <w:rFonts w:ascii="Times New Roman" w:eastAsia="Calibri" w:hAnsi="Times New Roman" w:cs="Times New Roman"/>
          <w:sz w:val="24"/>
          <w:szCs w:val="24"/>
          <w:lang w:val="uk-UA"/>
        </w:rPr>
        <w:t>Директива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2004/35/ЄС</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Європейського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Парламенту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та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Ради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"Про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екологічну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відповідальність за попередження та ліквідацію наслідків завданої навколишньому середовищу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шкоди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21</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квітня</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2004</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року</w:t>
      </w:r>
      <w:r w:rsidRPr="00751C64">
        <w:rPr>
          <w:rFonts w:ascii="Times New Roman" w:eastAsia="Calibri" w:hAnsi="Times New Roman" w:cs="Times New Roman"/>
          <w:sz w:val="24"/>
          <w:szCs w:val="24"/>
          <w:vertAlign w:val="superscript"/>
          <w:lang w:val="uk-UA"/>
        </w:rPr>
        <w:footnoteReference w:id="2"/>
      </w:r>
      <w:r w:rsidRPr="00751C64">
        <w:rPr>
          <w:rFonts w:ascii="Times New Roman" w:eastAsia="Calibri" w:hAnsi="Times New Roman" w:cs="Times New Roman"/>
          <w:sz w:val="24"/>
          <w:szCs w:val="24"/>
          <w:lang w:val="uk-UA"/>
        </w:rPr>
        <w:t>. Ключові положення Директиви 2004/35/ЄС визначають правові рамки механізму запобігання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чи ліквідації наслідків екологічної шкоди, кінцевим результатом якого є повернення, відновлення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природних</w:t>
      </w:r>
      <w:r w:rsidRPr="00751C64">
        <w:rPr>
          <w:rFonts w:ascii="Times New Roman" w:eastAsia="Calibri" w:hAnsi="Times New Roman" w:cs="Times New Roman"/>
          <w:spacing w:val="-6"/>
          <w:sz w:val="24"/>
          <w:szCs w:val="24"/>
          <w:lang w:val="uk-UA"/>
        </w:rPr>
        <w:t xml:space="preserve"> </w:t>
      </w:r>
      <w:r w:rsidRPr="00751C64">
        <w:rPr>
          <w:rFonts w:ascii="Times New Roman" w:eastAsia="Calibri" w:hAnsi="Times New Roman" w:cs="Times New Roman"/>
          <w:sz w:val="24"/>
          <w:szCs w:val="24"/>
          <w:lang w:val="uk-UA"/>
        </w:rPr>
        <w:t>ресурсів</w:t>
      </w:r>
      <w:r w:rsidRPr="00751C64">
        <w:rPr>
          <w:rFonts w:ascii="Times New Roman" w:eastAsia="Calibri" w:hAnsi="Times New Roman" w:cs="Times New Roman"/>
          <w:spacing w:val="-6"/>
          <w:sz w:val="24"/>
          <w:szCs w:val="24"/>
          <w:lang w:val="uk-UA"/>
        </w:rPr>
        <w:t xml:space="preserve"> </w:t>
      </w:r>
      <w:r w:rsidRPr="00751C64">
        <w:rPr>
          <w:rFonts w:ascii="Times New Roman" w:eastAsia="Calibri" w:hAnsi="Times New Roman" w:cs="Times New Roman"/>
          <w:sz w:val="24"/>
          <w:szCs w:val="24"/>
          <w:lang w:val="uk-UA"/>
        </w:rPr>
        <w:t>до</w:t>
      </w:r>
      <w:r w:rsidRPr="00751C64">
        <w:rPr>
          <w:rFonts w:ascii="Times New Roman" w:eastAsia="Calibri" w:hAnsi="Times New Roman" w:cs="Times New Roman"/>
          <w:spacing w:val="-8"/>
          <w:sz w:val="24"/>
          <w:szCs w:val="24"/>
          <w:lang w:val="uk-UA"/>
        </w:rPr>
        <w:t xml:space="preserve"> </w:t>
      </w:r>
      <w:r w:rsidRPr="00751C64">
        <w:rPr>
          <w:rFonts w:ascii="Times New Roman" w:eastAsia="Calibri" w:hAnsi="Times New Roman" w:cs="Times New Roman"/>
          <w:sz w:val="24"/>
          <w:szCs w:val="24"/>
          <w:lang w:val="uk-UA"/>
        </w:rPr>
        <w:t>вихідного</w:t>
      </w:r>
      <w:r w:rsidRPr="00751C64">
        <w:rPr>
          <w:rFonts w:ascii="Times New Roman" w:eastAsia="Calibri" w:hAnsi="Times New Roman" w:cs="Times New Roman"/>
          <w:spacing w:val="-7"/>
          <w:sz w:val="24"/>
          <w:szCs w:val="24"/>
          <w:lang w:val="uk-UA"/>
        </w:rPr>
        <w:t xml:space="preserve"> </w:t>
      </w:r>
      <w:r w:rsidRPr="00751C64">
        <w:rPr>
          <w:rFonts w:ascii="Times New Roman" w:eastAsia="Calibri" w:hAnsi="Times New Roman" w:cs="Times New Roman"/>
          <w:sz w:val="24"/>
          <w:szCs w:val="24"/>
          <w:lang w:val="uk-UA"/>
        </w:rPr>
        <w:t>стану,</w:t>
      </w:r>
      <w:r w:rsidRPr="00751C64">
        <w:rPr>
          <w:rFonts w:ascii="Times New Roman" w:eastAsia="Calibri" w:hAnsi="Times New Roman" w:cs="Times New Roman"/>
          <w:spacing w:val="-9"/>
          <w:sz w:val="24"/>
          <w:szCs w:val="24"/>
          <w:lang w:val="uk-UA"/>
        </w:rPr>
        <w:t xml:space="preserve"> </w:t>
      </w:r>
      <w:r w:rsidRPr="00751C64">
        <w:rPr>
          <w:rFonts w:ascii="Times New Roman" w:eastAsia="Calibri" w:hAnsi="Times New Roman" w:cs="Times New Roman"/>
          <w:sz w:val="24"/>
          <w:szCs w:val="24"/>
          <w:lang w:val="uk-UA"/>
        </w:rPr>
        <w:t>який</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існував</w:t>
      </w:r>
      <w:r w:rsidRPr="00751C64">
        <w:rPr>
          <w:rFonts w:ascii="Times New Roman" w:eastAsia="Calibri" w:hAnsi="Times New Roman" w:cs="Times New Roman"/>
          <w:spacing w:val="-7"/>
          <w:sz w:val="24"/>
          <w:szCs w:val="24"/>
          <w:lang w:val="uk-UA"/>
        </w:rPr>
        <w:t xml:space="preserve"> </w:t>
      </w:r>
      <w:r w:rsidRPr="00751C64">
        <w:rPr>
          <w:rFonts w:ascii="Times New Roman" w:eastAsia="Calibri" w:hAnsi="Times New Roman" w:cs="Times New Roman"/>
          <w:sz w:val="24"/>
          <w:szCs w:val="24"/>
          <w:lang w:val="uk-UA"/>
        </w:rPr>
        <w:t>до</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заподіяння</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шкоди.</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Під</w:t>
      </w:r>
      <w:r w:rsidRPr="00751C64">
        <w:rPr>
          <w:rFonts w:ascii="Times New Roman" w:eastAsia="Calibri" w:hAnsi="Times New Roman" w:cs="Times New Roman"/>
          <w:spacing w:val="-6"/>
          <w:sz w:val="24"/>
          <w:szCs w:val="24"/>
          <w:lang w:val="uk-UA"/>
        </w:rPr>
        <w:t xml:space="preserve"> </w:t>
      </w:r>
      <w:r w:rsidRPr="00751C64">
        <w:rPr>
          <w:rFonts w:ascii="Times New Roman" w:eastAsia="Calibri" w:hAnsi="Times New Roman" w:cs="Times New Roman"/>
          <w:sz w:val="24"/>
          <w:szCs w:val="24"/>
          <w:lang w:val="uk-UA"/>
        </w:rPr>
        <w:t>«шкодою,</w:t>
      </w:r>
      <w:r w:rsidRPr="00751C64">
        <w:rPr>
          <w:rFonts w:ascii="Times New Roman" w:eastAsia="Calibri" w:hAnsi="Times New Roman" w:cs="Times New Roman"/>
          <w:spacing w:val="-8"/>
          <w:sz w:val="24"/>
          <w:szCs w:val="24"/>
          <w:lang w:val="uk-UA"/>
        </w:rPr>
        <w:t xml:space="preserve"> </w:t>
      </w:r>
      <w:r w:rsidRPr="00751C64">
        <w:rPr>
          <w:rFonts w:ascii="Times New Roman" w:eastAsia="Calibri" w:hAnsi="Times New Roman" w:cs="Times New Roman"/>
          <w:sz w:val="24"/>
          <w:szCs w:val="24"/>
          <w:lang w:val="uk-UA"/>
        </w:rPr>
        <w:t>завданою</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довкіллю»</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чи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«екологічною</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шкодою»</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розуміється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шкода,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нанесена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біологічним</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видам</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чи</w:t>
      </w:r>
      <w:r w:rsidRPr="00751C64">
        <w:rPr>
          <w:rFonts w:ascii="Times New Roman" w:eastAsia="Calibri" w:hAnsi="Times New Roman" w:cs="Times New Roman"/>
          <w:spacing w:val="-47"/>
          <w:sz w:val="24"/>
          <w:szCs w:val="24"/>
          <w:lang w:val="uk-UA"/>
        </w:rPr>
        <w:t xml:space="preserve"> </w:t>
      </w:r>
      <w:r w:rsidRPr="00751C64">
        <w:rPr>
          <w:rFonts w:ascii="Times New Roman" w:eastAsia="Calibri" w:hAnsi="Times New Roman" w:cs="Times New Roman"/>
          <w:sz w:val="24"/>
          <w:szCs w:val="24"/>
          <w:lang w:val="uk-UA"/>
        </w:rPr>
        <w:t>оселищам,</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що</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перебувають</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під</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охороною,</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водним</w:t>
      </w:r>
      <w:r w:rsidRPr="00751C64">
        <w:rPr>
          <w:rFonts w:ascii="Times New Roman" w:eastAsia="Calibri" w:hAnsi="Times New Roman" w:cs="Times New Roman"/>
          <w:spacing w:val="-7"/>
          <w:sz w:val="24"/>
          <w:szCs w:val="24"/>
          <w:lang w:val="uk-UA"/>
        </w:rPr>
        <w:t xml:space="preserve"> </w:t>
      </w:r>
      <w:r w:rsidRPr="00751C64">
        <w:rPr>
          <w:rFonts w:ascii="Times New Roman" w:eastAsia="Calibri" w:hAnsi="Times New Roman" w:cs="Times New Roman"/>
          <w:sz w:val="24"/>
          <w:szCs w:val="24"/>
          <w:lang w:val="uk-UA"/>
        </w:rPr>
        <w:t>ресурсам</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та</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ґрунтам. Основною</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вимогою</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Директиви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є</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b/>
          <w:sz w:val="24"/>
          <w:szCs w:val="24"/>
          <w:lang w:val="uk-UA"/>
        </w:rPr>
        <w:t>вжиття</w:t>
      </w:r>
      <w:r w:rsidRPr="00751C64">
        <w:rPr>
          <w:rFonts w:ascii="Times New Roman" w:eastAsia="Calibri" w:hAnsi="Times New Roman" w:cs="Times New Roman"/>
          <w:b/>
          <w:spacing w:val="1"/>
          <w:sz w:val="24"/>
          <w:szCs w:val="24"/>
          <w:lang w:val="uk-UA"/>
        </w:rPr>
        <w:t xml:space="preserve"> </w:t>
      </w:r>
      <w:r w:rsidRPr="00751C64">
        <w:rPr>
          <w:rFonts w:ascii="Times New Roman" w:eastAsia="Calibri" w:hAnsi="Times New Roman" w:cs="Times New Roman"/>
          <w:b/>
          <w:sz w:val="24"/>
          <w:szCs w:val="24"/>
          <w:lang w:val="uk-UA"/>
        </w:rPr>
        <w:t>запобіжних</w:t>
      </w:r>
      <w:r w:rsidRPr="00751C64">
        <w:rPr>
          <w:rFonts w:ascii="Times New Roman" w:eastAsia="Calibri" w:hAnsi="Times New Roman" w:cs="Times New Roman"/>
          <w:b/>
          <w:spacing w:val="1"/>
          <w:sz w:val="24"/>
          <w:szCs w:val="24"/>
          <w:lang w:val="uk-UA"/>
        </w:rPr>
        <w:t xml:space="preserve"> </w:t>
      </w:r>
      <w:r w:rsidRPr="00751C64">
        <w:rPr>
          <w:rFonts w:ascii="Times New Roman" w:eastAsia="Calibri" w:hAnsi="Times New Roman" w:cs="Times New Roman"/>
          <w:b/>
          <w:sz w:val="24"/>
          <w:szCs w:val="24"/>
          <w:lang w:val="uk-UA"/>
        </w:rPr>
        <w:t>та</w:t>
      </w:r>
      <w:r w:rsidRPr="00751C64">
        <w:rPr>
          <w:rFonts w:ascii="Times New Roman" w:eastAsia="Calibri" w:hAnsi="Times New Roman" w:cs="Times New Roman"/>
          <w:b/>
          <w:spacing w:val="1"/>
          <w:sz w:val="24"/>
          <w:szCs w:val="24"/>
          <w:lang w:val="uk-UA"/>
        </w:rPr>
        <w:t xml:space="preserve"> </w:t>
      </w:r>
      <w:r w:rsidRPr="00751C64">
        <w:rPr>
          <w:rFonts w:ascii="Times New Roman" w:eastAsia="Calibri" w:hAnsi="Times New Roman" w:cs="Times New Roman"/>
          <w:b/>
          <w:sz w:val="24"/>
          <w:szCs w:val="24"/>
          <w:lang w:val="uk-UA"/>
        </w:rPr>
        <w:t>відновлюваних</w:t>
      </w:r>
      <w:r w:rsidRPr="00751C64">
        <w:rPr>
          <w:rFonts w:ascii="Times New Roman" w:eastAsia="Calibri" w:hAnsi="Times New Roman" w:cs="Times New Roman"/>
          <w:b/>
          <w:spacing w:val="1"/>
          <w:sz w:val="24"/>
          <w:szCs w:val="24"/>
          <w:lang w:val="uk-UA"/>
        </w:rPr>
        <w:t xml:space="preserve"> </w:t>
      </w:r>
      <w:r w:rsidRPr="00751C64">
        <w:rPr>
          <w:rFonts w:ascii="Times New Roman" w:eastAsia="Calibri" w:hAnsi="Times New Roman" w:cs="Times New Roman"/>
          <w:b/>
          <w:sz w:val="24"/>
          <w:szCs w:val="24"/>
          <w:lang w:val="uk-UA"/>
        </w:rPr>
        <w:t>заходів</w:t>
      </w:r>
      <w:r w:rsidRPr="00751C64">
        <w:rPr>
          <w:rFonts w:ascii="Times New Roman" w:eastAsia="Calibri" w:hAnsi="Times New Roman" w:cs="Times New Roman"/>
          <w:sz w:val="24"/>
          <w:szCs w:val="24"/>
          <w:lang w:val="uk-UA"/>
        </w:rPr>
        <w:t>.</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Заходи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визначаються для конкретного випадку настання екологічної шкоди. Екологічна відповідальність</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згідно</w:t>
      </w:r>
      <w:r w:rsidRPr="00751C64">
        <w:rPr>
          <w:rFonts w:ascii="Times New Roman" w:eastAsia="Calibri" w:hAnsi="Times New Roman" w:cs="Times New Roman"/>
          <w:spacing w:val="-18"/>
          <w:sz w:val="24"/>
          <w:szCs w:val="24"/>
          <w:lang w:val="uk-UA"/>
        </w:rPr>
        <w:t xml:space="preserve"> </w:t>
      </w:r>
      <w:r w:rsidRPr="00751C64">
        <w:rPr>
          <w:rFonts w:ascii="Times New Roman" w:eastAsia="Calibri" w:hAnsi="Times New Roman" w:cs="Times New Roman"/>
          <w:sz w:val="24"/>
          <w:szCs w:val="24"/>
          <w:lang w:val="uk-UA"/>
        </w:rPr>
        <w:t>з</w:t>
      </w:r>
      <w:r w:rsidRPr="00751C64">
        <w:rPr>
          <w:rFonts w:ascii="Times New Roman" w:eastAsia="Calibri" w:hAnsi="Times New Roman" w:cs="Times New Roman"/>
          <w:spacing w:val="-18"/>
          <w:sz w:val="24"/>
          <w:szCs w:val="24"/>
          <w:lang w:val="uk-UA"/>
        </w:rPr>
        <w:t xml:space="preserve"> </w:t>
      </w:r>
      <w:r w:rsidRPr="00751C64">
        <w:rPr>
          <w:rFonts w:ascii="Times New Roman" w:eastAsia="Calibri" w:hAnsi="Times New Roman" w:cs="Times New Roman"/>
          <w:sz w:val="24"/>
          <w:szCs w:val="24"/>
          <w:lang w:val="uk-UA"/>
        </w:rPr>
        <w:t>Директивою</w:t>
      </w:r>
      <w:r w:rsidRPr="00751C64">
        <w:rPr>
          <w:rFonts w:ascii="Times New Roman" w:eastAsia="Calibri" w:hAnsi="Times New Roman" w:cs="Times New Roman"/>
          <w:spacing w:val="-18"/>
          <w:sz w:val="24"/>
          <w:szCs w:val="24"/>
          <w:lang w:val="uk-UA"/>
        </w:rPr>
        <w:t xml:space="preserve"> </w:t>
      </w:r>
      <w:r w:rsidRPr="00751C64">
        <w:rPr>
          <w:rFonts w:ascii="Times New Roman" w:eastAsia="Calibri" w:hAnsi="Times New Roman" w:cs="Times New Roman"/>
          <w:sz w:val="24"/>
          <w:szCs w:val="24"/>
          <w:lang w:val="uk-UA"/>
        </w:rPr>
        <w:t>2004/35/ЄС</w:t>
      </w:r>
      <w:r w:rsidRPr="00751C64">
        <w:rPr>
          <w:rFonts w:ascii="Times New Roman" w:eastAsia="Calibri" w:hAnsi="Times New Roman" w:cs="Times New Roman"/>
          <w:spacing w:val="-14"/>
          <w:sz w:val="24"/>
          <w:szCs w:val="24"/>
          <w:lang w:val="uk-UA"/>
        </w:rPr>
        <w:t xml:space="preserve"> </w:t>
      </w:r>
      <w:r w:rsidRPr="00751C64">
        <w:rPr>
          <w:rFonts w:ascii="Times New Roman" w:eastAsia="Calibri" w:hAnsi="Times New Roman" w:cs="Times New Roman"/>
          <w:sz w:val="24"/>
          <w:szCs w:val="24"/>
          <w:lang w:val="uk-UA"/>
        </w:rPr>
        <w:t>настає</w:t>
      </w:r>
      <w:r w:rsidRPr="00751C64">
        <w:rPr>
          <w:rFonts w:ascii="Times New Roman" w:eastAsia="Calibri" w:hAnsi="Times New Roman" w:cs="Times New Roman"/>
          <w:spacing w:val="-13"/>
          <w:sz w:val="24"/>
          <w:szCs w:val="24"/>
          <w:lang w:val="uk-UA"/>
        </w:rPr>
        <w:t xml:space="preserve"> </w:t>
      </w:r>
      <w:r w:rsidRPr="00751C64">
        <w:rPr>
          <w:rFonts w:ascii="Times New Roman" w:eastAsia="Calibri" w:hAnsi="Times New Roman" w:cs="Times New Roman"/>
          <w:sz w:val="24"/>
          <w:szCs w:val="24"/>
          <w:lang w:val="uk-UA"/>
        </w:rPr>
        <w:t>за</w:t>
      </w:r>
      <w:r w:rsidRPr="00751C64">
        <w:rPr>
          <w:rFonts w:ascii="Times New Roman" w:eastAsia="Calibri" w:hAnsi="Times New Roman" w:cs="Times New Roman"/>
          <w:spacing w:val="-12"/>
          <w:sz w:val="24"/>
          <w:szCs w:val="24"/>
          <w:lang w:val="uk-UA"/>
        </w:rPr>
        <w:t xml:space="preserve"> </w:t>
      </w:r>
      <w:r w:rsidRPr="00751C64">
        <w:rPr>
          <w:rFonts w:ascii="Times New Roman" w:eastAsia="Calibri" w:hAnsi="Times New Roman" w:cs="Times New Roman"/>
          <w:sz w:val="24"/>
          <w:szCs w:val="24"/>
          <w:lang w:val="uk-UA"/>
        </w:rPr>
        <w:t>шкоду,</w:t>
      </w:r>
      <w:r w:rsidRPr="00751C64">
        <w:rPr>
          <w:rFonts w:ascii="Times New Roman" w:eastAsia="Calibri" w:hAnsi="Times New Roman" w:cs="Times New Roman"/>
          <w:spacing w:val="-18"/>
          <w:sz w:val="24"/>
          <w:szCs w:val="24"/>
          <w:lang w:val="uk-UA"/>
        </w:rPr>
        <w:t xml:space="preserve"> </w:t>
      </w:r>
      <w:r w:rsidRPr="00751C64">
        <w:rPr>
          <w:rFonts w:ascii="Times New Roman" w:eastAsia="Calibri" w:hAnsi="Times New Roman" w:cs="Times New Roman"/>
          <w:sz w:val="24"/>
          <w:szCs w:val="24"/>
          <w:lang w:val="uk-UA"/>
        </w:rPr>
        <w:t>яка</w:t>
      </w:r>
      <w:r w:rsidRPr="00751C64">
        <w:rPr>
          <w:rFonts w:ascii="Times New Roman" w:eastAsia="Calibri" w:hAnsi="Times New Roman" w:cs="Times New Roman"/>
          <w:spacing w:val="-16"/>
          <w:sz w:val="24"/>
          <w:szCs w:val="24"/>
          <w:lang w:val="uk-UA"/>
        </w:rPr>
        <w:t xml:space="preserve"> </w:t>
      </w:r>
      <w:r w:rsidRPr="00751C64">
        <w:rPr>
          <w:rFonts w:ascii="Times New Roman" w:eastAsia="Calibri" w:hAnsi="Times New Roman" w:cs="Times New Roman"/>
          <w:sz w:val="24"/>
          <w:szCs w:val="24"/>
          <w:lang w:val="uk-UA"/>
        </w:rPr>
        <w:t>є</w:t>
      </w:r>
      <w:r w:rsidRPr="00751C64">
        <w:rPr>
          <w:rFonts w:ascii="Times New Roman" w:eastAsia="Calibri" w:hAnsi="Times New Roman" w:cs="Times New Roman"/>
          <w:spacing w:val="-14"/>
          <w:sz w:val="24"/>
          <w:szCs w:val="24"/>
          <w:lang w:val="uk-UA"/>
        </w:rPr>
        <w:t xml:space="preserve"> </w:t>
      </w:r>
      <w:r w:rsidRPr="00751C64">
        <w:rPr>
          <w:rFonts w:ascii="Times New Roman" w:eastAsia="Calibri" w:hAnsi="Times New Roman" w:cs="Times New Roman"/>
          <w:sz w:val="24"/>
          <w:szCs w:val="24"/>
          <w:lang w:val="uk-UA"/>
        </w:rPr>
        <w:t>значною,</w:t>
      </w:r>
      <w:r w:rsidRPr="00751C64">
        <w:rPr>
          <w:rFonts w:ascii="Times New Roman" w:eastAsia="Calibri" w:hAnsi="Times New Roman" w:cs="Times New Roman"/>
          <w:spacing w:val="-18"/>
          <w:sz w:val="24"/>
          <w:szCs w:val="24"/>
          <w:lang w:val="uk-UA"/>
        </w:rPr>
        <w:t xml:space="preserve"> </w:t>
      </w:r>
      <w:r w:rsidRPr="00751C64">
        <w:rPr>
          <w:rFonts w:ascii="Times New Roman" w:eastAsia="Calibri" w:hAnsi="Times New Roman" w:cs="Times New Roman"/>
          <w:sz w:val="24"/>
          <w:szCs w:val="24"/>
          <w:lang w:val="uk-UA"/>
        </w:rPr>
        <w:t>вимірюваною,</w:t>
      </w:r>
      <w:r w:rsidRPr="00751C64">
        <w:rPr>
          <w:rFonts w:ascii="Times New Roman" w:eastAsia="Calibri" w:hAnsi="Times New Roman" w:cs="Times New Roman"/>
          <w:spacing w:val="-13"/>
          <w:sz w:val="24"/>
          <w:szCs w:val="24"/>
          <w:lang w:val="uk-UA"/>
        </w:rPr>
        <w:t xml:space="preserve"> </w:t>
      </w:r>
      <w:r w:rsidRPr="00751C64">
        <w:rPr>
          <w:rFonts w:ascii="Times New Roman" w:eastAsia="Calibri" w:hAnsi="Times New Roman" w:cs="Times New Roman"/>
          <w:sz w:val="24"/>
          <w:szCs w:val="24"/>
          <w:lang w:val="uk-UA"/>
        </w:rPr>
        <w:t>такою,</w:t>
      </w:r>
      <w:r w:rsidRPr="00751C64">
        <w:rPr>
          <w:rFonts w:ascii="Times New Roman" w:eastAsia="Calibri" w:hAnsi="Times New Roman" w:cs="Times New Roman"/>
          <w:spacing w:val="-14"/>
          <w:sz w:val="24"/>
          <w:szCs w:val="24"/>
          <w:lang w:val="uk-UA"/>
        </w:rPr>
        <w:t xml:space="preserve"> </w:t>
      </w:r>
      <w:r w:rsidRPr="00751C64">
        <w:rPr>
          <w:rFonts w:ascii="Times New Roman" w:eastAsia="Calibri" w:hAnsi="Times New Roman" w:cs="Times New Roman"/>
          <w:sz w:val="24"/>
          <w:szCs w:val="24"/>
          <w:lang w:val="uk-UA"/>
        </w:rPr>
        <w:t>що</w:t>
      </w:r>
      <w:r w:rsidRPr="00751C64">
        <w:rPr>
          <w:rFonts w:ascii="Times New Roman" w:eastAsia="Calibri" w:hAnsi="Times New Roman" w:cs="Times New Roman"/>
          <w:spacing w:val="-6"/>
          <w:sz w:val="24"/>
          <w:szCs w:val="24"/>
          <w:lang w:val="uk-UA"/>
        </w:rPr>
        <w:t xml:space="preserve"> </w:t>
      </w:r>
      <w:r w:rsidRPr="00751C64">
        <w:rPr>
          <w:rFonts w:ascii="Times New Roman" w:eastAsia="Calibri" w:hAnsi="Times New Roman" w:cs="Times New Roman"/>
          <w:sz w:val="24"/>
          <w:szCs w:val="24"/>
          <w:lang w:val="uk-UA"/>
        </w:rPr>
        <w:t>трапилася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спричинена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діяльністю</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оператора.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Держави-члени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ЄС</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самостійно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встановлюють</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методики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визначення та обчислення обсягу екологічної шкоди. Оператор розробляє план і визначає можливі</w:t>
      </w:r>
      <w:r w:rsidRPr="00751C64">
        <w:rPr>
          <w:rFonts w:ascii="Times New Roman" w:eastAsia="Calibri" w:hAnsi="Times New Roman" w:cs="Times New Roman"/>
          <w:spacing w:val="-47"/>
          <w:sz w:val="24"/>
          <w:szCs w:val="24"/>
          <w:lang w:val="uk-UA"/>
        </w:rPr>
        <w:t xml:space="preserve"> </w:t>
      </w:r>
      <w:r w:rsidRPr="00751C64">
        <w:rPr>
          <w:rFonts w:ascii="Times New Roman" w:eastAsia="Calibri" w:hAnsi="Times New Roman" w:cs="Times New Roman"/>
          <w:sz w:val="24"/>
          <w:szCs w:val="24"/>
          <w:lang w:val="uk-UA"/>
        </w:rPr>
        <w:t>відновлювані заходи (з врахуванням вимог Додатку II до Директиви 2004/35/ЄС</w:t>
      </w:r>
      <w:r w:rsidRPr="00751C64">
        <w:rPr>
          <w:rFonts w:ascii="Times New Roman" w:eastAsia="Calibri" w:hAnsi="Times New Roman" w:cs="Times New Roman"/>
          <w:sz w:val="24"/>
          <w:szCs w:val="24"/>
          <w:vertAlign w:val="superscript"/>
          <w:lang w:val="uk-UA"/>
        </w:rPr>
        <w:footnoteReference w:id="3"/>
      </w:r>
      <w:r w:rsidRPr="00751C64">
        <w:rPr>
          <w:rFonts w:ascii="Times New Roman" w:eastAsia="Calibri" w:hAnsi="Times New Roman" w:cs="Times New Roman"/>
          <w:sz w:val="24"/>
          <w:szCs w:val="24"/>
          <w:lang w:val="uk-UA"/>
        </w:rPr>
        <w:t>) та подає їх на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схвалення компетентному державному органу. Якщо компетентний державний орган сам вживає</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необхідні відновлювані заходи, то він розробляє план відновлюваних заходів. У разі необхідності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такий</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план</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розробляється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lastRenderedPageBreak/>
        <w:t>співробітництві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оператором.</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Однією</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 особливостей</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екологічної</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 xml:space="preserve">відповідальності, передбаченої Директивою 2004/35/ЄС, є </w:t>
      </w:r>
      <w:r w:rsidRPr="00751C64">
        <w:rPr>
          <w:rFonts w:ascii="Times New Roman" w:eastAsia="Calibri" w:hAnsi="Times New Roman" w:cs="Times New Roman"/>
          <w:b/>
          <w:sz w:val="24"/>
          <w:szCs w:val="24"/>
          <w:lang w:val="uk-UA"/>
        </w:rPr>
        <w:t>провідна роль компетентного органу</w:t>
      </w:r>
      <w:r w:rsidRPr="00751C64">
        <w:rPr>
          <w:rFonts w:ascii="Times New Roman" w:eastAsia="Calibri" w:hAnsi="Times New Roman" w:cs="Times New Roman"/>
          <w:sz w:val="24"/>
          <w:szCs w:val="24"/>
          <w:lang w:val="uk-UA"/>
        </w:rPr>
        <w:t>,</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який в цілому відповідальний за імплементацію директиви в державах-членах ЄС та, зокрема, за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впровадження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її</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механізму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практиці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(встановлення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оператора,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що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спричинив</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шкоду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або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неминучу</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загрозу</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її</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настання,</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визначення</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обсягу</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шкоди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та</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заходів,</w:t>
      </w:r>
      <w:r w:rsidRPr="00751C64">
        <w:rPr>
          <w:rFonts w:ascii="Times New Roman" w:eastAsia="Calibri" w:hAnsi="Times New Roman" w:cs="Times New Roman"/>
          <w:spacing w:val="-6"/>
          <w:sz w:val="24"/>
          <w:szCs w:val="24"/>
          <w:lang w:val="uk-UA"/>
        </w:rPr>
        <w:t xml:space="preserve"> </w:t>
      </w:r>
      <w:r w:rsidRPr="00751C64">
        <w:rPr>
          <w:rFonts w:ascii="Times New Roman" w:eastAsia="Calibri" w:hAnsi="Times New Roman" w:cs="Times New Roman"/>
          <w:sz w:val="24"/>
          <w:szCs w:val="24"/>
          <w:lang w:val="uk-UA"/>
        </w:rPr>
        <w:t>які необхідно</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вжити</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тощо).Для забезпечення принципу «забруднювач платить» Директива передбачає запровадження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 xml:space="preserve">механізмів </w:t>
      </w:r>
      <w:r w:rsidRPr="00751C64">
        <w:rPr>
          <w:rFonts w:ascii="Times New Roman" w:eastAsia="Calibri" w:hAnsi="Times New Roman" w:cs="Times New Roman"/>
          <w:b/>
          <w:sz w:val="24"/>
          <w:szCs w:val="24"/>
          <w:lang w:val="uk-UA"/>
        </w:rPr>
        <w:t>запроваджувати фінансові гарантії екологічної відповідальності</w:t>
      </w:r>
      <w:r w:rsidRPr="00751C64">
        <w:rPr>
          <w:rFonts w:ascii="Times New Roman" w:eastAsia="Calibri" w:hAnsi="Times New Roman" w:cs="Times New Roman"/>
          <w:sz w:val="24"/>
          <w:szCs w:val="24"/>
          <w:lang w:val="uk-UA"/>
        </w:rPr>
        <w:t>. Директива заохочує</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держави-члени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ЄС</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до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запровадження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механізму,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але</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не</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встановлює</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вимог</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до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видів</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форм</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фінансових</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гарантій.</w:t>
      </w:r>
      <w:r w:rsidRPr="00751C64">
        <w:rPr>
          <w:rFonts w:ascii="Times New Roman" w:eastAsia="Calibri" w:hAnsi="Times New Roman" w:cs="Times New Roman"/>
          <w:sz w:val="24"/>
          <w:szCs w:val="24"/>
          <w:lang w:val="ru-RU"/>
        </w:rPr>
        <w:t xml:space="preserve"> </w:t>
      </w:r>
      <w:r w:rsidRPr="00751C64">
        <w:rPr>
          <w:rFonts w:ascii="Times New Roman" w:eastAsia="Calibri" w:hAnsi="Times New Roman" w:cs="Times New Roman"/>
          <w:sz w:val="24"/>
          <w:szCs w:val="24"/>
          <w:lang w:val="uk-UA"/>
        </w:rPr>
        <w:t>Відповідно до Угоди про Асоціацію між Україною та ЄС та Плану заходів з виконання Угоди про</w:t>
      </w:r>
      <w:r w:rsidRPr="00751C64">
        <w:rPr>
          <w:rFonts w:ascii="Times New Roman" w:eastAsia="Calibri" w:hAnsi="Times New Roman" w:cs="Times New Roman"/>
          <w:spacing w:val="-47"/>
          <w:sz w:val="24"/>
          <w:szCs w:val="24"/>
          <w:lang w:val="uk-UA"/>
        </w:rPr>
        <w:t xml:space="preserve"> </w:t>
      </w:r>
      <w:r w:rsidRPr="00751C64">
        <w:rPr>
          <w:rFonts w:ascii="Times New Roman" w:eastAsia="Calibri" w:hAnsi="Times New Roman" w:cs="Times New Roman"/>
          <w:spacing w:val="-1"/>
          <w:sz w:val="24"/>
          <w:szCs w:val="24"/>
          <w:lang w:val="uk-UA"/>
        </w:rPr>
        <w:t>асоціацію</w:t>
      </w:r>
      <w:r w:rsidRPr="00751C64">
        <w:rPr>
          <w:rFonts w:ascii="Times New Roman" w:eastAsia="Calibri" w:hAnsi="Times New Roman" w:cs="Times New Roman"/>
          <w:spacing w:val="-13"/>
          <w:sz w:val="24"/>
          <w:szCs w:val="24"/>
          <w:lang w:val="uk-UA"/>
        </w:rPr>
        <w:t xml:space="preserve"> </w:t>
      </w:r>
      <w:r w:rsidRPr="00751C64">
        <w:rPr>
          <w:rFonts w:ascii="Times New Roman" w:eastAsia="Calibri" w:hAnsi="Times New Roman" w:cs="Times New Roman"/>
          <w:spacing w:val="-1"/>
          <w:sz w:val="24"/>
          <w:szCs w:val="24"/>
          <w:lang w:val="uk-UA"/>
        </w:rPr>
        <w:t>між</w:t>
      </w:r>
      <w:r w:rsidRPr="00751C64">
        <w:rPr>
          <w:rFonts w:ascii="Times New Roman" w:eastAsia="Calibri" w:hAnsi="Times New Roman" w:cs="Times New Roman"/>
          <w:spacing w:val="-10"/>
          <w:sz w:val="24"/>
          <w:szCs w:val="24"/>
          <w:lang w:val="uk-UA"/>
        </w:rPr>
        <w:t xml:space="preserve"> </w:t>
      </w:r>
      <w:r w:rsidRPr="00751C64">
        <w:rPr>
          <w:rFonts w:ascii="Times New Roman" w:eastAsia="Calibri" w:hAnsi="Times New Roman" w:cs="Times New Roman"/>
          <w:spacing w:val="-1"/>
          <w:sz w:val="24"/>
          <w:szCs w:val="24"/>
          <w:lang w:val="uk-UA"/>
        </w:rPr>
        <w:t>Україною,</w:t>
      </w:r>
      <w:r w:rsidRPr="00751C64">
        <w:rPr>
          <w:rFonts w:ascii="Times New Roman" w:eastAsia="Calibri" w:hAnsi="Times New Roman" w:cs="Times New Roman"/>
          <w:spacing w:val="-14"/>
          <w:sz w:val="24"/>
          <w:szCs w:val="24"/>
          <w:lang w:val="uk-UA"/>
        </w:rPr>
        <w:t xml:space="preserve"> </w:t>
      </w:r>
      <w:r w:rsidRPr="00751C64">
        <w:rPr>
          <w:rFonts w:ascii="Times New Roman" w:eastAsia="Calibri" w:hAnsi="Times New Roman" w:cs="Times New Roman"/>
          <w:sz w:val="24"/>
          <w:szCs w:val="24"/>
          <w:lang w:val="uk-UA"/>
        </w:rPr>
        <w:t>з</w:t>
      </w:r>
      <w:r w:rsidRPr="00751C64">
        <w:rPr>
          <w:rFonts w:ascii="Times New Roman" w:eastAsia="Calibri" w:hAnsi="Times New Roman" w:cs="Times New Roman"/>
          <w:spacing w:val="-14"/>
          <w:sz w:val="24"/>
          <w:szCs w:val="24"/>
          <w:lang w:val="uk-UA"/>
        </w:rPr>
        <w:t xml:space="preserve"> </w:t>
      </w:r>
      <w:r w:rsidRPr="00751C64">
        <w:rPr>
          <w:rFonts w:ascii="Times New Roman" w:eastAsia="Calibri" w:hAnsi="Times New Roman" w:cs="Times New Roman"/>
          <w:sz w:val="24"/>
          <w:szCs w:val="24"/>
          <w:lang w:val="uk-UA"/>
        </w:rPr>
        <w:t>однієї</w:t>
      </w:r>
      <w:r w:rsidRPr="00751C64">
        <w:rPr>
          <w:rFonts w:ascii="Times New Roman" w:eastAsia="Calibri" w:hAnsi="Times New Roman" w:cs="Times New Roman"/>
          <w:spacing w:val="-10"/>
          <w:sz w:val="24"/>
          <w:szCs w:val="24"/>
          <w:lang w:val="uk-UA"/>
        </w:rPr>
        <w:t xml:space="preserve"> </w:t>
      </w:r>
      <w:r w:rsidRPr="00751C64">
        <w:rPr>
          <w:rFonts w:ascii="Times New Roman" w:eastAsia="Calibri" w:hAnsi="Times New Roman" w:cs="Times New Roman"/>
          <w:sz w:val="24"/>
          <w:szCs w:val="24"/>
          <w:lang w:val="uk-UA"/>
        </w:rPr>
        <w:t>сторони</w:t>
      </w:r>
      <w:r w:rsidR="00265D9C" w:rsidRPr="00751C64">
        <w:rPr>
          <w:rStyle w:val="a5"/>
          <w:rFonts w:ascii="Times New Roman" w:eastAsia="Calibri" w:hAnsi="Times New Roman" w:cs="Times New Roman"/>
          <w:sz w:val="24"/>
          <w:szCs w:val="24"/>
          <w:lang w:val="uk-UA"/>
        </w:rPr>
        <w:footnoteReference w:id="4"/>
      </w:r>
      <w:r w:rsidRPr="00751C64">
        <w:rPr>
          <w:rFonts w:ascii="Times New Roman" w:eastAsia="Calibri" w:hAnsi="Times New Roman" w:cs="Times New Roman"/>
          <w:sz w:val="24"/>
          <w:szCs w:val="24"/>
          <w:lang w:val="uk-UA"/>
        </w:rPr>
        <w:t>,</w:t>
      </w:r>
      <w:r w:rsidRPr="00751C64">
        <w:rPr>
          <w:rFonts w:ascii="Times New Roman" w:eastAsia="Calibri" w:hAnsi="Times New Roman" w:cs="Times New Roman"/>
          <w:spacing w:val="-13"/>
          <w:sz w:val="24"/>
          <w:szCs w:val="24"/>
          <w:lang w:val="uk-UA"/>
        </w:rPr>
        <w:t xml:space="preserve"> </w:t>
      </w:r>
      <w:r w:rsidRPr="00751C64">
        <w:rPr>
          <w:rFonts w:ascii="Times New Roman" w:eastAsia="Calibri" w:hAnsi="Times New Roman" w:cs="Times New Roman"/>
          <w:sz w:val="24"/>
          <w:szCs w:val="24"/>
          <w:lang w:val="uk-UA"/>
        </w:rPr>
        <w:t>та</w:t>
      </w:r>
      <w:r w:rsidRPr="00751C64">
        <w:rPr>
          <w:rFonts w:ascii="Times New Roman" w:eastAsia="Calibri" w:hAnsi="Times New Roman" w:cs="Times New Roman"/>
          <w:spacing w:val="-12"/>
          <w:sz w:val="24"/>
          <w:szCs w:val="24"/>
          <w:lang w:val="uk-UA"/>
        </w:rPr>
        <w:t xml:space="preserve"> </w:t>
      </w:r>
      <w:r w:rsidRPr="00751C64">
        <w:rPr>
          <w:rFonts w:ascii="Times New Roman" w:eastAsia="Calibri" w:hAnsi="Times New Roman" w:cs="Times New Roman"/>
          <w:sz w:val="24"/>
          <w:szCs w:val="24"/>
          <w:lang w:val="uk-UA"/>
        </w:rPr>
        <w:t>Європейським</w:t>
      </w:r>
      <w:r w:rsidRPr="00751C64">
        <w:rPr>
          <w:rFonts w:ascii="Times New Roman" w:eastAsia="Calibri" w:hAnsi="Times New Roman" w:cs="Times New Roman"/>
          <w:spacing w:val="-12"/>
          <w:sz w:val="24"/>
          <w:szCs w:val="24"/>
          <w:lang w:val="uk-UA"/>
        </w:rPr>
        <w:t xml:space="preserve"> </w:t>
      </w:r>
      <w:r w:rsidRPr="00751C64">
        <w:rPr>
          <w:rFonts w:ascii="Times New Roman" w:eastAsia="Calibri" w:hAnsi="Times New Roman" w:cs="Times New Roman"/>
          <w:sz w:val="24"/>
          <w:szCs w:val="24"/>
          <w:lang w:val="uk-UA"/>
        </w:rPr>
        <w:t>Союзом,</w:t>
      </w:r>
      <w:r w:rsidRPr="00751C64">
        <w:rPr>
          <w:rFonts w:ascii="Times New Roman" w:eastAsia="Calibri" w:hAnsi="Times New Roman" w:cs="Times New Roman"/>
          <w:spacing w:val="-15"/>
          <w:sz w:val="24"/>
          <w:szCs w:val="24"/>
          <w:lang w:val="uk-UA"/>
        </w:rPr>
        <w:t xml:space="preserve"> </w:t>
      </w:r>
      <w:r w:rsidRPr="00751C64">
        <w:rPr>
          <w:rFonts w:ascii="Times New Roman" w:eastAsia="Calibri" w:hAnsi="Times New Roman" w:cs="Times New Roman"/>
          <w:sz w:val="24"/>
          <w:szCs w:val="24"/>
          <w:lang w:val="uk-UA"/>
        </w:rPr>
        <w:t>Європейським</w:t>
      </w:r>
      <w:r w:rsidRPr="00751C64">
        <w:rPr>
          <w:rFonts w:ascii="Times New Roman" w:eastAsia="Calibri" w:hAnsi="Times New Roman" w:cs="Times New Roman"/>
          <w:spacing w:val="-12"/>
          <w:sz w:val="24"/>
          <w:szCs w:val="24"/>
          <w:lang w:val="uk-UA"/>
        </w:rPr>
        <w:t xml:space="preserve"> </w:t>
      </w:r>
      <w:r w:rsidRPr="00751C64">
        <w:rPr>
          <w:rFonts w:ascii="Times New Roman" w:eastAsia="Calibri" w:hAnsi="Times New Roman" w:cs="Times New Roman"/>
          <w:sz w:val="24"/>
          <w:szCs w:val="24"/>
          <w:lang w:val="uk-UA"/>
        </w:rPr>
        <w:t>співтовариством</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pacing w:val="-1"/>
          <w:sz w:val="24"/>
          <w:szCs w:val="24"/>
          <w:lang w:val="uk-UA"/>
        </w:rPr>
        <w:t>з</w:t>
      </w:r>
      <w:r w:rsidRPr="00751C64">
        <w:rPr>
          <w:rFonts w:ascii="Times New Roman" w:eastAsia="Calibri" w:hAnsi="Times New Roman" w:cs="Times New Roman"/>
          <w:spacing w:val="-14"/>
          <w:sz w:val="24"/>
          <w:szCs w:val="24"/>
          <w:lang w:val="uk-UA"/>
        </w:rPr>
        <w:t xml:space="preserve"> </w:t>
      </w:r>
      <w:r w:rsidRPr="00751C64">
        <w:rPr>
          <w:rFonts w:ascii="Times New Roman" w:eastAsia="Calibri" w:hAnsi="Times New Roman" w:cs="Times New Roman"/>
          <w:spacing w:val="-1"/>
          <w:sz w:val="24"/>
          <w:szCs w:val="24"/>
          <w:lang w:val="uk-UA"/>
        </w:rPr>
        <w:t>атомної</w:t>
      </w:r>
      <w:r w:rsidRPr="00751C64">
        <w:rPr>
          <w:rFonts w:ascii="Times New Roman" w:eastAsia="Calibri" w:hAnsi="Times New Roman" w:cs="Times New Roman"/>
          <w:spacing w:val="-10"/>
          <w:sz w:val="24"/>
          <w:szCs w:val="24"/>
          <w:lang w:val="uk-UA"/>
        </w:rPr>
        <w:t xml:space="preserve"> </w:t>
      </w:r>
      <w:r w:rsidRPr="00751C64">
        <w:rPr>
          <w:rFonts w:ascii="Times New Roman" w:eastAsia="Calibri" w:hAnsi="Times New Roman" w:cs="Times New Roman"/>
          <w:spacing w:val="-1"/>
          <w:sz w:val="24"/>
          <w:szCs w:val="24"/>
          <w:lang w:val="uk-UA"/>
        </w:rPr>
        <w:t>енергії</w:t>
      </w:r>
      <w:r w:rsidRPr="00751C64">
        <w:rPr>
          <w:rFonts w:ascii="Times New Roman" w:eastAsia="Calibri" w:hAnsi="Times New Roman" w:cs="Times New Roman"/>
          <w:spacing w:val="-10"/>
          <w:sz w:val="24"/>
          <w:szCs w:val="24"/>
          <w:lang w:val="uk-UA"/>
        </w:rPr>
        <w:t xml:space="preserve"> </w:t>
      </w:r>
      <w:r w:rsidRPr="00751C64">
        <w:rPr>
          <w:rFonts w:ascii="Times New Roman" w:eastAsia="Calibri" w:hAnsi="Times New Roman" w:cs="Times New Roman"/>
          <w:sz w:val="24"/>
          <w:szCs w:val="24"/>
          <w:lang w:val="uk-UA"/>
        </w:rPr>
        <w:t>і</w:t>
      </w:r>
      <w:r w:rsidRPr="00751C64">
        <w:rPr>
          <w:rFonts w:ascii="Times New Roman" w:eastAsia="Calibri" w:hAnsi="Times New Roman" w:cs="Times New Roman"/>
          <w:spacing w:val="-15"/>
          <w:sz w:val="24"/>
          <w:szCs w:val="24"/>
          <w:lang w:val="uk-UA"/>
        </w:rPr>
        <w:t xml:space="preserve"> </w:t>
      </w:r>
      <w:r w:rsidRPr="00751C64">
        <w:rPr>
          <w:rFonts w:ascii="Times New Roman" w:eastAsia="Calibri" w:hAnsi="Times New Roman" w:cs="Times New Roman"/>
          <w:sz w:val="24"/>
          <w:szCs w:val="24"/>
          <w:lang w:val="uk-UA"/>
        </w:rPr>
        <w:t>їхніми</w:t>
      </w:r>
      <w:r w:rsidRPr="00751C64">
        <w:rPr>
          <w:rFonts w:ascii="Times New Roman" w:eastAsia="Calibri" w:hAnsi="Times New Roman" w:cs="Times New Roman"/>
          <w:spacing w:val="-12"/>
          <w:sz w:val="24"/>
          <w:szCs w:val="24"/>
          <w:lang w:val="uk-UA"/>
        </w:rPr>
        <w:t xml:space="preserve"> </w:t>
      </w:r>
      <w:r w:rsidRPr="00751C64">
        <w:rPr>
          <w:rFonts w:ascii="Times New Roman" w:eastAsia="Calibri" w:hAnsi="Times New Roman" w:cs="Times New Roman"/>
          <w:sz w:val="24"/>
          <w:szCs w:val="24"/>
          <w:lang w:val="uk-UA"/>
        </w:rPr>
        <w:t>державами-членами,</w:t>
      </w:r>
      <w:r w:rsidRPr="00751C64">
        <w:rPr>
          <w:rFonts w:ascii="Times New Roman" w:eastAsia="Calibri" w:hAnsi="Times New Roman" w:cs="Times New Roman"/>
          <w:spacing w:val="-14"/>
          <w:sz w:val="24"/>
          <w:szCs w:val="24"/>
          <w:lang w:val="uk-UA"/>
        </w:rPr>
        <w:t xml:space="preserve"> </w:t>
      </w:r>
      <w:r w:rsidRPr="00751C64">
        <w:rPr>
          <w:rFonts w:ascii="Times New Roman" w:eastAsia="Calibri" w:hAnsi="Times New Roman" w:cs="Times New Roman"/>
          <w:sz w:val="24"/>
          <w:szCs w:val="24"/>
          <w:lang w:val="uk-UA"/>
        </w:rPr>
        <w:t>з</w:t>
      </w:r>
      <w:r w:rsidRPr="00751C64">
        <w:rPr>
          <w:rFonts w:ascii="Times New Roman" w:eastAsia="Calibri" w:hAnsi="Times New Roman" w:cs="Times New Roman"/>
          <w:spacing w:val="-14"/>
          <w:sz w:val="24"/>
          <w:szCs w:val="24"/>
          <w:lang w:val="uk-UA"/>
        </w:rPr>
        <w:t xml:space="preserve"> </w:t>
      </w:r>
      <w:r w:rsidRPr="00751C64">
        <w:rPr>
          <w:rFonts w:ascii="Times New Roman" w:eastAsia="Calibri" w:hAnsi="Times New Roman" w:cs="Times New Roman"/>
          <w:sz w:val="24"/>
          <w:szCs w:val="24"/>
          <w:lang w:val="uk-UA"/>
        </w:rPr>
        <w:t>іншої</w:t>
      </w:r>
      <w:r w:rsidRPr="00751C64">
        <w:rPr>
          <w:rFonts w:ascii="Times New Roman" w:eastAsia="Calibri" w:hAnsi="Times New Roman" w:cs="Times New Roman"/>
          <w:spacing w:val="-10"/>
          <w:sz w:val="24"/>
          <w:szCs w:val="24"/>
          <w:lang w:val="uk-UA"/>
        </w:rPr>
        <w:t xml:space="preserve"> </w:t>
      </w:r>
      <w:r w:rsidRPr="00751C64">
        <w:rPr>
          <w:rFonts w:ascii="Times New Roman" w:eastAsia="Calibri" w:hAnsi="Times New Roman" w:cs="Times New Roman"/>
          <w:sz w:val="24"/>
          <w:szCs w:val="24"/>
          <w:lang w:val="uk-UA"/>
        </w:rPr>
        <w:t>сторони,</w:t>
      </w:r>
      <w:r w:rsidRPr="00751C64">
        <w:rPr>
          <w:rFonts w:ascii="Times New Roman" w:eastAsia="Calibri" w:hAnsi="Times New Roman" w:cs="Times New Roman"/>
          <w:spacing w:val="-14"/>
          <w:sz w:val="24"/>
          <w:szCs w:val="24"/>
          <w:lang w:val="uk-UA"/>
        </w:rPr>
        <w:t xml:space="preserve"> </w:t>
      </w:r>
      <w:r w:rsidRPr="00751C64">
        <w:rPr>
          <w:rFonts w:ascii="Times New Roman" w:eastAsia="Calibri" w:hAnsi="Times New Roman" w:cs="Times New Roman"/>
          <w:sz w:val="24"/>
          <w:szCs w:val="24"/>
          <w:lang w:val="uk-UA"/>
        </w:rPr>
        <w:t>впровадження</w:t>
      </w:r>
      <w:r w:rsidRPr="00751C64">
        <w:rPr>
          <w:rFonts w:ascii="Times New Roman" w:eastAsia="Calibri" w:hAnsi="Times New Roman" w:cs="Times New Roman"/>
          <w:spacing w:val="-16"/>
          <w:sz w:val="24"/>
          <w:szCs w:val="24"/>
          <w:lang w:val="uk-UA"/>
        </w:rPr>
        <w:t xml:space="preserve"> </w:t>
      </w:r>
      <w:r w:rsidRPr="00751C64">
        <w:rPr>
          <w:rFonts w:ascii="Times New Roman" w:eastAsia="Calibri" w:hAnsi="Times New Roman" w:cs="Times New Roman"/>
          <w:sz w:val="24"/>
          <w:szCs w:val="24"/>
          <w:lang w:val="uk-UA"/>
        </w:rPr>
        <w:t>положень</w:t>
      </w:r>
      <w:r w:rsidRPr="00751C64">
        <w:rPr>
          <w:rFonts w:ascii="Times New Roman" w:eastAsia="Calibri" w:hAnsi="Times New Roman" w:cs="Times New Roman"/>
          <w:spacing w:val="-10"/>
          <w:sz w:val="24"/>
          <w:szCs w:val="24"/>
          <w:lang w:val="uk-UA"/>
        </w:rPr>
        <w:t xml:space="preserve"> </w:t>
      </w:r>
      <w:r w:rsidRPr="00751C64">
        <w:rPr>
          <w:rFonts w:ascii="Times New Roman" w:eastAsia="Calibri" w:hAnsi="Times New Roman" w:cs="Times New Roman"/>
          <w:sz w:val="24"/>
          <w:szCs w:val="24"/>
          <w:lang w:val="uk-UA"/>
        </w:rPr>
        <w:t>Директиви</w:t>
      </w:r>
      <w:r w:rsidRPr="00751C64">
        <w:rPr>
          <w:rFonts w:ascii="Times New Roman" w:eastAsia="Calibri" w:hAnsi="Times New Roman" w:cs="Times New Roman"/>
          <w:sz w:val="24"/>
          <w:szCs w:val="24"/>
          <w:lang w:val="ru-RU"/>
        </w:rPr>
        <w:t xml:space="preserve"> </w:t>
      </w:r>
      <w:r w:rsidRPr="00751C64">
        <w:rPr>
          <w:rFonts w:ascii="Times New Roman" w:eastAsia="Calibri" w:hAnsi="Times New Roman" w:cs="Times New Roman"/>
          <w:spacing w:val="-47"/>
          <w:sz w:val="24"/>
          <w:szCs w:val="24"/>
          <w:lang w:val="uk-UA"/>
        </w:rPr>
        <w:t xml:space="preserve"> </w:t>
      </w:r>
      <w:r w:rsidRPr="00751C64">
        <w:rPr>
          <w:rFonts w:ascii="Times New Roman" w:eastAsia="Calibri" w:hAnsi="Times New Roman" w:cs="Times New Roman"/>
          <w:sz w:val="24"/>
          <w:szCs w:val="24"/>
          <w:lang w:val="uk-UA"/>
        </w:rPr>
        <w:t>ЄС</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2004/35/EU</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«Про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екологічну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відповідальність»</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не</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було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передбачено.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Проте</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План</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заходів</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включає</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в</w:t>
      </w:r>
      <w:r w:rsidRPr="00751C64">
        <w:rPr>
          <w:rFonts w:ascii="Times New Roman" w:eastAsia="Calibri" w:hAnsi="Times New Roman" w:cs="Times New Roman"/>
          <w:spacing w:val="11"/>
          <w:sz w:val="24"/>
          <w:szCs w:val="24"/>
          <w:lang w:val="uk-UA"/>
        </w:rPr>
        <w:t xml:space="preserve"> </w:t>
      </w:r>
      <w:r w:rsidRPr="00751C64">
        <w:rPr>
          <w:rFonts w:ascii="Times New Roman" w:eastAsia="Calibri" w:hAnsi="Times New Roman" w:cs="Times New Roman"/>
          <w:sz w:val="24"/>
          <w:szCs w:val="24"/>
          <w:lang w:val="uk-UA"/>
        </w:rPr>
        <w:t>себе</w:t>
      </w:r>
      <w:r w:rsidRPr="00751C64">
        <w:rPr>
          <w:rFonts w:ascii="Times New Roman" w:eastAsia="Calibri" w:hAnsi="Times New Roman" w:cs="Times New Roman"/>
          <w:spacing w:val="7"/>
          <w:sz w:val="24"/>
          <w:szCs w:val="24"/>
          <w:lang w:val="uk-UA"/>
        </w:rPr>
        <w:t xml:space="preserve"> </w:t>
      </w:r>
      <w:r w:rsidRPr="00751C64">
        <w:rPr>
          <w:rFonts w:ascii="Times New Roman" w:eastAsia="Calibri" w:hAnsi="Times New Roman" w:cs="Times New Roman"/>
          <w:sz w:val="24"/>
          <w:szCs w:val="24"/>
          <w:lang w:val="uk-UA"/>
        </w:rPr>
        <w:t>часткове</w:t>
      </w:r>
      <w:r w:rsidRPr="00751C64">
        <w:rPr>
          <w:rFonts w:ascii="Times New Roman" w:eastAsia="Calibri" w:hAnsi="Times New Roman" w:cs="Times New Roman"/>
          <w:spacing w:val="6"/>
          <w:sz w:val="24"/>
          <w:szCs w:val="24"/>
          <w:lang w:val="uk-UA"/>
        </w:rPr>
        <w:t xml:space="preserve"> </w:t>
      </w:r>
      <w:r w:rsidRPr="00751C64">
        <w:rPr>
          <w:rFonts w:ascii="Times New Roman" w:eastAsia="Calibri" w:hAnsi="Times New Roman" w:cs="Times New Roman"/>
          <w:sz w:val="24"/>
          <w:szCs w:val="24"/>
          <w:lang w:val="uk-UA"/>
        </w:rPr>
        <w:t>впровадження</w:t>
      </w:r>
      <w:r w:rsidRPr="00751C64">
        <w:rPr>
          <w:rFonts w:ascii="Times New Roman" w:eastAsia="Calibri" w:hAnsi="Times New Roman" w:cs="Times New Roman"/>
          <w:spacing w:val="13"/>
          <w:sz w:val="24"/>
          <w:szCs w:val="24"/>
          <w:lang w:val="uk-UA"/>
        </w:rPr>
        <w:t xml:space="preserve"> </w:t>
      </w:r>
      <w:r w:rsidRPr="00751C64">
        <w:rPr>
          <w:rFonts w:ascii="Times New Roman" w:eastAsia="Calibri" w:hAnsi="Times New Roman" w:cs="Times New Roman"/>
          <w:sz w:val="24"/>
          <w:szCs w:val="24"/>
          <w:lang w:val="uk-UA"/>
        </w:rPr>
        <w:t>Директиви</w:t>
      </w:r>
      <w:r w:rsidRPr="00751C64">
        <w:rPr>
          <w:rFonts w:ascii="Times New Roman" w:eastAsia="Calibri" w:hAnsi="Times New Roman" w:cs="Times New Roman"/>
          <w:spacing w:val="7"/>
          <w:sz w:val="24"/>
          <w:szCs w:val="24"/>
          <w:lang w:val="uk-UA"/>
        </w:rPr>
        <w:t xml:space="preserve"> </w:t>
      </w:r>
      <w:r w:rsidRPr="00751C64">
        <w:rPr>
          <w:rFonts w:ascii="Times New Roman" w:eastAsia="Calibri" w:hAnsi="Times New Roman" w:cs="Times New Roman"/>
          <w:sz w:val="24"/>
          <w:szCs w:val="24"/>
          <w:lang w:val="uk-UA"/>
        </w:rPr>
        <w:t>2006/21/ЄС</w:t>
      </w:r>
      <w:r w:rsidRPr="00751C64">
        <w:rPr>
          <w:rFonts w:ascii="Times New Roman" w:eastAsia="Calibri" w:hAnsi="Times New Roman" w:cs="Times New Roman"/>
          <w:sz w:val="24"/>
          <w:szCs w:val="24"/>
          <w:vertAlign w:val="superscript"/>
          <w:lang w:val="uk-UA"/>
        </w:rPr>
        <w:footnoteReference w:id="5"/>
      </w:r>
      <w:r w:rsidRPr="00751C64">
        <w:rPr>
          <w:rFonts w:ascii="Times New Roman" w:eastAsia="Calibri" w:hAnsi="Times New Roman" w:cs="Times New Roman"/>
          <w:sz w:val="24"/>
          <w:szCs w:val="24"/>
          <w:lang w:val="uk-UA"/>
        </w:rPr>
        <w:t>,</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яка</w:t>
      </w:r>
      <w:r w:rsidRPr="00751C64">
        <w:rPr>
          <w:rFonts w:ascii="Times New Roman" w:eastAsia="Calibri" w:hAnsi="Times New Roman" w:cs="Times New Roman"/>
          <w:spacing w:val="11"/>
          <w:sz w:val="24"/>
          <w:szCs w:val="24"/>
          <w:lang w:val="uk-UA"/>
        </w:rPr>
        <w:t xml:space="preserve"> </w:t>
      </w:r>
      <w:r w:rsidRPr="00751C64">
        <w:rPr>
          <w:rFonts w:ascii="Times New Roman" w:eastAsia="Calibri" w:hAnsi="Times New Roman" w:cs="Times New Roman"/>
          <w:sz w:val="24"/>
          <w:szCs w:val="24"/>
          <w:lang w:val="uk-UA"/>
        </w:rPr>
        <w:t>доповнює</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та</w:t>
      </w:r>
      <w:r w:rsidRPr="00751C64">
        <w:rPr>
          <w:rFonts w:ascii="Times New Roman" w:eastAsia="Calibri" w:hAnsi="Times New Roman" w:cs="Times New Roman"/>
          <w:spacing w:val="12"/>
          <w:sz w:val="24"/>
          <w:szCs w:val="24"/>
          <w:lang w:val="uk-UA"/>
        </w:rPr>
        <w:t xml:space="preserve"> </w:t>
      </w:r>
      <w:r w:rsidRPr="00751C64">
        <w:rPr>
          <w:rFonts w:ascii="Times New Roman" w:eastAsia="Calibri" w:hAnsi="Times New Roman" w:cs="Times New Roman"/>
          <w:sz w:val="24"/>
          <w:szCs w:val="24"/>
          <w:lang w:val="uk-UA"/>
        </w:rPr>
        <w:t>частково</w:t>
      </w:r>
      <w:r w:rsidRPr="00751C64">
        <w:rPr>
          <w:rFonts w:ascii="Times New Roman" w:eastAsia="Calibri" w:hAnsi="Times New Roman" w:cs="Times New Roman"/>
          <w:spacing w:val="10"/>
          <w:sz w:val="24"/>
          <w:szCs w:val="24"/>
          <w:lang w:val="uk-UA"/>
        </w:rPr>
        <w:t xml:space="preserve"> </w:t>
      </w:r>
      <w:r w:rsidRPr="00751C64">
        <w:rPr>
          <w:rFonts w:ascii="Times New Roman" w:eastAsia="Calibri" w:hAnsi="Times New Roman" w:cs="Times New Roman"/>
          <w:sz w:val="24"/>
          <w:szCs w:val="24"/>
          <w:lang w:val="uk-UA"/>
        </w:rPr>
        <w:t>змінює</w:t>
      </w:r>
      <w:r w:rsidRPr="00751C64">
        <w:rPr>
          <w:rFonts w:ascii="Times New Roman" w:eastAsia="Calibri" w:hAnsi="Times New Roman" w:cs="Times New Roman"/>
          <w:sz w:val="24"/>
          <w:szCs w:val="24"/>
          <w:lang w:val="ru-RU"/>
        </w:rPr>
        <w:t xml:space="preserve">. </w:t>
      </w:r>
      <w:r w:rsidRPr="00751C64">
        <w:rPr>
          <w:rFonts w:ascii="Times New Roman" w:eastAsia="Calibri" w:hAnsi="Times New Roman" w:cs="Times New Roman"/>
          <w:noProof/>
          <w:sz w:val="24"/>
          <w:szCs w:val="24"/>
          <w:lang w:val="ru-RU" w:eastAsia="ru-RU"/>
        </w:rPr>
        <mc:AlternateContent>
          <mc:Choice Requires="wps">
            <w:drawing>
              <wp:anchor distT="0" distB="0" distL="0" distR="0" simplePos="0" relativeHeight="251659264" behindDoc="1" locked="0" layoutInCell="1" allowOverlap="1" wp14:anchorId="4E41FAAA" wp14:editId="543A381A">
                <wp:simplePos x="0" y="0"/>
                <wp:positionH relativeFrom="page">
                  <wp:posOffset>1079500</wp:posOffset>
                </wp:positionH>
                <wp:positionV relativeFrom="paragraph">
                  <wp:posOffset>102870</wp:posOffset>
                </wp:positionV>
                <wp:extent cx="1829435" cy="8890"/>
                <wp:effectExtent l="0" t="0" r="0" b="0"/>
                <wp:wrapTopAndBottom/>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7915D" id="Rectangle 7" o:spid="_x0000_s1026" style="position:absolute;margin-left:85pt;margin-top:8.1pt;width:144.0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QadwIAAPo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" fillcolor="black" stroked="f">
                <w10:wrap type="topAndBottom" anchorx="page"/>
              </v:rect>
            </w:pict>
          </mc:Fallback>
        </mc:AlternateContent>
      </w:r>
      <w:r w:rsidRPr="00751C64">
        <w:rPr>
          <w:rFonts w:ascii="Times New Roman" w:eastAsia="Calibri" w:hAnsi="Times New Roman" w:cs="Times New Roman"/>
          <w:sz w:val="24"/>
          <w:szCs w:val="24"/>
          <w:lang w:val="uk-UA"/>
        </w:rPr>
        <w:t>Директиву 2004/35/ЄС. Виконання заходів визначено до 31.10.2019, наразі їх строк є простроченим</w:t>
      </w:r>
      <w:r w:rsidRPr="00751C64">
        <w:rPr>
          <w:rFonts w:ascii="Times New Roman" w:eastAsia="Calibri" w:hAnsi="Times New Roman" w:cs="Times New Roman"/>
          <w:spacing w:val="-47"/>
          <w:sz w:val="24"/>
          <w:szCs w:val="24"/>
          <w:lang w:val="uk-UA"/>
        </w:rPr>
        <w:t xml:space="preserve"> </w:t>
      </w:r>
      <w:r w:rsidRPr="00751C64">
        <w:rPr>
          <w:rFonts w:ascii="Times New Roman" w:eastAsia="Calibri" w:hAnsi="Times New Roman" w:cs="Times New Roman"/>
          <w:sz w:val="24"/>
          <w:szCs w:val="24"/>
          <w:lang w:val="uk-UA"/>
        </w:rPr>
        <w:t>(див.</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Додаток).</w:t>
      </w:r>
    </w:p>
    <w:p w:rsidR="00D22D04" w:rsidRPr="00751C64" w:rsidRDefault="00D22D04" w:rsidP="00967AA2">
      <w:pPr>
        <w:widowControl w:val="0"/>
        <w:tabs>
          <w:tab w:val="left" w:pos="10915"/>
        </w:tabs>
        <w:autoSpaceDE w:val="0"/>
        <w:autoSpaceDN w:val="0"/>
        <w:spacing w:after="0" w:line="240" w:lineRule="auto"/>
        <w:ind w:right="-36" w:firstLine="360"/>
        <w:jc w:val="both"/>
        <w:rPr>
          <w:rFonts w:ascii="Times New Roman" w:eastAsia="Calibri" w:hAnsi="Times New Roman" w:cs="Times New Roman"/>
          <w:sz w:val="24"/>
          <w:szCs w:val="24"/>
          <w:lang w:val="uk-UA"/>
        </w:rPr>
      </w:pPr>
    </w:p>
    <w:p w:rsidR="00D22D04" w:rsidRPr="00751C64" w:rsidRDefault="00D22D04" w:rsidP="00967AA2">
      <w:pPr>
        <w:widowControl w:val="0"/>
        <w:numPr>
          <w:ilvl w:val="0"/>
          <w:numId w:val="1"/>
        </w:numPr>
        <w:tabs>
          <w:tab w:val="left" w:pos="1957"/>
          <w:tab w:val="left" w:pos="11057"/>
        </w:tabs>
        <w:autoSpaceDE w:val="0"/>
        <w:autoSpaceDN w:val="0"/>
        <w:spacing w:after="0" w:line="240" w:lineRule="auto"/>
        <w:ind w:left="0" w:hanging="217"/>
        <w:outlineLvl w:val="1"/>
        <w:rPr>
          <w:rFonts w:ascii="Times New Roman" w:eastAsia="Calibri" w:hAnsi="Times New Roman" w:cs="Times New Roman"/>
          <w:b/>
          <w:bCs/>
          <w:sz w:val="24"/>
          <w:szCs w:val="24"/>
          <w:lang w:val="uk-UA"/>
        </w:rPr>
      </w:pPr>
      <w:r w:rsidRPr="00751C64">
        <w:rPr>
          <w:rFonts w:ascii="Times New Roman" w:eastAsia="Calibri" w:hAnsi="Times New Roman" w:cs="Times New Roman"/>
          <w:b/>
          <w:bCs/>
          <w:sz w:val="24"/>
          <w:szCs w:val="24"/>
          <w:lang w:val="uk-UA"/>
        </w:rPr>
        <w:t>Законодавство</w:t>
      </w:r>
      <w:r w:rsidRPr="00751C64">
        <w:rPr>
          <w:rFonts w:ascii="Times New Roman" w:eastAsia="Calibri" w:hAnsi="Times New Roman" w:cs="Times New Roman"/>
          <w:b/>
          <w:bCs/>
          <w:spacing w:val="-7"/>
          <w:sz w:val="24"/>
          <w:szCs w:val="24"/>
          <w:lang w:val="uk-UA"/>
        </w:rPr>
        <w:t xml:space="preserve"> </w:t>
      </w:r>
      <w:r w:rsidRPr="00751C64">
        <w:rPr>
          <w:rFonts w:ascii="Times New Roman" w:eastAsia="Calibri" w:hAnsi="Times New Roman" w:cs="Times New Roman"/>
          <w:b/>
          <w:bCs/>
          <w:sz w:val="24"/>
          <w:szCs w:val="24"/>
          <w:lang w:val="uk-UA"/>
        </w:rPr>
        <w:t>України</w:t>
      </w:r>
      <w:r w:rsidRPr="00751C64">
        <w:rPr>
          <w:rFonts w:ascii="Times New Roman" w:eastAsia="Calibri" w:hAnsi="Times New Roman" w:cs="Times New Roman"/>
          <w:b/>
          <w:bCs/>
          <w:spacing w:val="-7"/>
          <w:sz w:val="24"/>
          <w:szCs w:val="24"/>
          <w:lang w:val="uk-UA"/>
        </w:rPr>
        <w:t xml:space="preserve"> </w:t>
      </w:r>
      <w:r w:rsidRPr="00751C64">
        <w:rPr>
          <w:rFonts w:ascii="Times New Roman" w:eastAsia="Calibri" w:hAnsi="Times New Roman" w:cs="Times New Roman"/>
          <w:b/>
          <w:bCs/>
          <w:sz w:val="24"/>
          <w:szCs w:val="24"/>
          <w:lang w:val="uk-UA"/>
        </w:rPr>
        <w:t>з</w:t>
      </w:r>
      <w:r w:rsidRPr="00751C64">
        <w:rPr>
          <w:rFonts w:ascii="Times New Roman" w:eastAsia="Calibri" w:hAnsi="Times New Roman" w:cs="Times New Roman"/>
          <w:b/>
          <w:bCs/>
          <w:spacing w:val="-7"/>
          <w:sz w:val="24"/>
          <w:szCs w:val="24"/>
          <w:lang w:val="uk-UA"/>
        </w:rPr>
        <w:t xml:space="preserve"> </w:t>
      </w:r>
      <w:r w:rsidRPr="00751C64">
        <w:rPr>
          <w:rFonts w:ascii="Times New Roman" w:eastAsia="Calibri" w:hAnsi="Times New Roman" w:cs="Times New Roman"/>
          <w:b/>
          <w:bCs/>
          <w:sz w:val="24"/>
          <w:szCs w:val="24"/>
          <w:lang w:val="uk-UA"/>
        </w:rPr>
        <w:t>екологічного</w:t>
      </w:r>
      <w:r w:rsidRPr="00751C64">
        <w:rPr>
          <w:rFonts w:ascii="Times New Roman" w:eastAsia="Calibri" w:hAnsi="Times New Roman" w:cs="Times New Roman"/>
          <w:b/>
          <w:bCs/>
          <w:spacing w:val="-7"/>
          <w:sz w:val="24"/>
          <w:szCs w:val="24"/>
          <w:lang w:val="uk-UA"/>
        </w:rPr>
        <w:t xml:space="preserve"> </w:t>
      </w:r>
      <w:r w:rsidRPr="00751C64">
        <w:rPr>
          <w:rFonts w:ascii="Times New Roman" w:eastAsia="Calibri" w:hAnsi="Times New Roman" w:cs="Times New Roman"/>
          <w:b/>
          <w:bCs/>
          <w:sz w:val="24"/>
          <w:szCs w:val="24"/>
          <w:lang w:val="uk-UA"/>
        </w:rPr>
        <w:t>страхування</w:t>
      </w:r>
    </w:p>
    <w:p w:rsidR="00D22D04" w:rsidRPr="00751C64" w:rsidRDefault="00D22D04" w:rsidP="00967AA2">
      <w:pPr>
        <w:widowControl w:val="0"/>
        <w:tabs>
          <w:tab w:val="left" w:pos="11057"/>
        </w:tabs>
        <w:autoSpaceDE w:val="0"/>
        <w:autoSpaceDN w:val="0"/>
        <w:spacing w:after="0" w:line="240" w:lineRule="auto"/>
        <w:ind w:firstLine="427"/>
        <w:jc w:val="both"/>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Окремого закону щодо екологічного страхування в Україні не має. Проте, кілька законодавчих</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актів</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містять</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у</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собі посилання</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на</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це</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поняття та</w:t>
      </w:r>
      <w:r w:rsidRPr="00751C64">
        <w:rPr>
          <w:rFonts w:ascii="Times New Roman" w:eastAsia="Calibri" w:hAnsi="Times New Roman" w:cs="Times New Roman"/>
          <w:spacing w:val="-7"/>
          <w:sz w:val="24"/>
          <w:szCs w:val="24"/>
          <w:lang w:val="uk-UA"/>
        </w:rPr>
        <w:t xml:space="preserve"> </w:t>
      </w:r>
      <w:r w:rsidRPr="00751C64">
        <w:rPr>
          <w:rFonts w:ascii="Times New Roman" w:eastAsia="Calibri" w:hAnsi="Times New Roman" w:cs="Times New Roman"/>
          <w:sz w:val="24"/>
          <w:szCs w:val="24"/>
          <w:lang w:val="uk-UA"/>
        </w:rPr>
        <w:t>на</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можливий</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механізм</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його</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дії.</w:t>
      </w:r>
    </w:p>
    <w:p w:rsidR="00D22D04" w:rsidRPr="00751C64" w:rsidRDefault="00D22D04" w:rsidP="00967AA2">
      <w:pPr>
        <w:widowControl w:val="0"/>
        <w:numPr>
          <w:ilvl w:val="0"/>
          <w:numId w:val="2"/>
        </w:numPr>
        <w:tabs>
          <w:tab w:val="left" w:pos="2029"/>
          <w:tab w:val="left" w:pos="11057"/>
        </w:tabs>
        <w:autoSpaceDE w:val="0"/>
        <w:autoSpaceDN w:val="0"/>
        <w:spacing w:after="0" w:line="240" w:lineRule="auto"/>
        <w:ind w:left="0" w:firstLine="427"/>
        <w:jc w:val="both"/>
        <w:rPr>
          <w:rFonts w:ascii="Times New Roman" w:eastAsia="Calibri" w:hAnsi="Times New Roman" w:cs="Times New Roman"/>
          <w:sz w:val="24"/>
          <w:szCs w:val="24"/>
          <w:lang w:val="uk-UA"/>
        </w:rPr>
      </w:pPr>
      <w:r w:rsidRPr="00751C64">
        <w:rPr>
          <w:rFonts w:ascii="Times New Roman" w:eastAsia="Calibri" w:hAnsi="Times New Roman" w:cs="Times New Roman"/>
          <w:b/>
          <w:i/>
          <w:sz w:val="24"/>
          <w:szCs w:val="24"/>
          <w:lang w:val="uk-UA"/>
        </w:rPr>
        <w:t>Закон</w:t>
      </w:r>
      <w:r w:rsidRPr="00751C64">
        <w:rPr>
          <w:rFonts w:ascii="Times New Roman" w:eastAsia="Calibri" w:hAnsi="Times New Roman" w:cs="Times New Roman"/>
          <w:b/>
          <w:i/>
          <w:spacing w:val="-8"/>
          <w:sz w:val="24"/>
          <w:szCs w:val="24"/>
          <w:lang w:val="uk-UA"/>
        </w:rPr>
        <w:t xml:space="preserve"> </w:t>
      </w:r>
      <w:r w:rsidRPr="00751C64">
        <w:rPr>
          <w:rFonts w:ascii="Times New Roman" w:eastAsia="Calibri" w:hAnsi="Times New Roman" w:cs="Times New Roman"/>
          <w:b/>
          <w:i/>
          <w:sz w:val="24"/>
          <w:szCs w:val="24"/>
          <w:lang w:val="uk-UA"/>
        </w:rPr>
        <w:t>України</w:t>
      </w:r>
      <w:r w:rsidRPr="00751C64">
        <w:rPr>
          <w:rFonts w:ascii="Times New Roman" w:eastAsia="Calibri" w:hAnsi="Times New Roman" w:cs="Times New Roman"/>
          <w:b/>
          <w:i/>
          <w:spacing w:val="-9"/>
          <w:sz w:val="24"/>
          <w:szCs w:val="24"/>
          <w:lang w:val="uk-UA"/>
        </w:rPr>
        <w:t xml:space="preserve"> </w:t>
      </w:r>
      <w:r w:rsidRPr="00751C64">
        <w:rPr>
          <w:rFonts w:ascii="Times New Roman" w:eastAsia="Calibri" w:hAnsi="Times New Roman" w:cs="Times New Roman"/>
          <w:b/>
          <w:i/>
          <w:sz w:val="24"/>
          <w:szCs w:val="24"/>
          <w:lang w:val="uk-UA"/>
        </w:rPr>
        <w:t>«Про</w:t>
      </w:r>
      <w:r w:rsidRPr="00751C64">
        <w:rPr>
          <w:rFonts w:ascii="Times New Roman" w:eastAsia="Calibri" w:hAnsi="Times New Roman" w:cs="Times New Roman"/>
          <w:b/>
          <w:i/>
          <w:spacing w:val="-9"/>
          <w:sz w:val="24"/>
          <w:szCs w:val="24"/>
          <w:lang w:val="uk-UA"/>
        </w:rPr>
        <w:t xml:space="preserve"> </w:t>
      </w:r>
      <w:r w:rsidRPr="00751C64">
        <w:rPr>
          <w:rFonts w:ascii="Times New Roman" w:eastAsia="Calibri" w:hAnsi="Times New Roman" w:cs="Times New Roman"/>
          <w:b/>
          <w:i/>
          <w:sz w:val="24"/>
          <w:szCs w:val="24"/>
          <w:lang w:val="uk-UA"/>
        </w:rPr>
        <w:t>охорону</w:t>
      </w:r>
      <w:r w:rsidRPr="00751C64">
        <w:rPr>
          <w:rFonts w:ascii="Times New Roman" w:eastAsia="Calibri" w:hAnsi="Times New Roman" w:cs="Times New Roman"/>
          <w:b/>
          <w:i/>
          <w:spacing w:val="-7"/>
          <w:sz w:val="24"/>
          <w:szCs w:val="24"/>
          <w:lang w:val="uk-UA"/>
        </w:rPr>
        <w:t xml:space="preserve"> </w:t>
      </w:r>
      <w:r w:rsidRPr="00751C64">
        <w:rPr>
          <w:rFonts w:ascii="Times New Roman" w:eastAsia="Calibri" w:hAnsi="Times New Roman" w:cs="Times New Roman"/>
          <w:b/>
          <w:i/>
          <w:sz w:val="24"/>
          <w:szCs w:val="24"/>
          <w:lang w:val="uk-UA"/>
        </w:rPr>
        <w:t>навколишнього</w:t>
      </w:r>
      <w:r w:rsidRPr="00751C64">
        <w:rPr>
          <w:rFonts w:ascii="Times New Roman" w:eastAsia="Calibri" w:hAnsi="Times New Roman" w:cs="Times New Roman"/>
          <w:b/>
          <w:i/>
          <w:spacing w:val="-9"/>
          <w:sz w:val="24"/>
          <w:szCs w:val="24"/>
          <w:lang w:val="uk-UA"/>
        </w:rPr>
        <w:t xml:space="preserve"> </w:t>
      </w:r>
      <w:r w:rsidRPr="00751C64">
        <w:rPr>
          <w:rFonts w:ascii="Times New Roman" w:eastAsia="Calibri" w:hAnsi="Times New Roman" w:cs="Times New Roman"/>
          <w:b/>
          <w:i/>
          <w:sz w:val="24"/>
          <w:szCs w:val="24"/>
          <w:lang w:val="uk-UA"/>
        </w:rPr>
        <w:t>середовища»</w:t>
      </w:r>
      <w:r w:rsidRPr="00751C64">
        <w:rPr>
          <w:rStyle w:val="a5"/>
          <w:rFonts w:ascii="Times New Roman" w:eastAsia="Calibri" w:hAnsi="Times New Roman" w:cs="Times New Roman"/>
          <w:b/>
          <w:i/>
          <w:sz w:val="24"/>
          <w:szCs w:val="24"/>
          <w:lang w:val="uk-UA"/>
        </w:rPr>
        <w:footnoteReference w:id="6"/>
      </w:r>
      <w:r w:rsidRPr="00751C64">
        <w:rPr>
          <w:rFonts w:ascii="Times New Roman" w:eastAsia="Calibri" w:hAnsi="Times New Roman" w:cs="Times New Roman"/>
          <w:b/>
          <w:i/>
          <w:spacing w:val="-8"/>
          <w:sz w:val="24"/>
          <w:szCs w:val="24"/>
          <w:lang w:val="uk-UA"/>
        </w:rPr>
        <w:t xml:space="preserve"> </w:t>
      </w:r>
      <w:r w:rsidRPr="00751C64">
        <w:rPr>
          <w:rFonts w:ascii="Times New Roman" w:eastAsia="Calibri" w:hAnsi="Times New Roman" w:cs="Times New Roman"/>
          <w:sz w:val="24"/>
          <w:szCs w:val="24"/>
          <w:lang w:val="uk-UA"/>
        </w:rPr>
        <w:t>1991</w:t>
      </w:r>
      <w:r w:rsidRPr="00751C64">
        <w:rPr>
          <w:rFonts w:ascii="Times New Roman" w:eastAsia="Calibri" w:hAnsi="Times New Roman" w:cs="Times New Roman"/>
          <w:spacing w:val="-9"/>
          <w:sz w:val="24"/>
          <w:szCs w:val="24"/>
          <w:lang w:val="uk-UA"/>
        </w:rPr>
        <w:t xml:space="preserve"> </w:t>
      </w:r>
      <w:r w:rsidRPr="00751C64">
        <w:rPr>
          <w:rFonts w:ascii="Times New Roman" w:eastAsia="Calibri" w:hAnsi="Times New Roman" w:cs="Times New Roman"/>
          <w:sz w:val="24"/>
          <w:szCs w:val="24"/>
          <w:lang w:val="uk-UA"/>
        </w:rPr>
        <w:t>року</w:t>
      </w:r>
      <w:r w:rsidRPr="00751C64">
        <w:rPr>
          <w:rFonts w:ascii="Times New Roman" w:eastAsia="Calibri" w:hAnsi="Times New Roman" w:cs="Times New Roman"/>
          <w:spacing w:val="-8"/>
          <w:sz w:val="24"/>
          <w:szCs w:val="24"/>
          <w:lang w:val="uk-UA"/>
        </w:rPr>
        <w:t xml:space="preserve"> </w:t>
      </w:r>
      <w:r w:rsidRPr="00751C64">
        <w:rPr>
          <w:rFonts w:ascii="Times New Roman" w:eastAsia="Calibri" w:hAnsi="Times New Roman" w:cs="Times New Roman"/>
          <w:sz w:val="24"/>
          <w:szCs w:val="24"/>
          <w:lang w:val="uk-UA"/>
        </w:rPr>
        <w:t>(з</w:t>
      </w:r>
      <w:r w:rsidRPr="00751C64">
        <w:rPr>
          <w:rFonts w:ascii="Times New Roman" w:eastAsia="Calibri" w:hAnsi="Times New Roman" w:cs="Times New Roman"/>
          <w:spacing w:val="-10"/>
          <w:sz w:val="24"/>
          <w:szCs w:val="24"/>
          <w:lang w:val="uk-UA"/>
        </w:rPr>
        <w:t xml:space="preserve"> </w:t>
      </w:r>
      <w:r w:rsidRPr="00751C64">
        <w:rPr>
          <w:rFonts w:ascii="Times New Roman" w:eastAsia="Calibri" w:hAnsi="Times New Roman" w:cs="Times New Roman"/>
          <w:sz w:val="24"/>
          <w:szCs w:val="24"/>
          <w:lang w:val="uk-UA"/>
        </w:rPr>
        <w:t>останніми</w:t>
      </w:r>
      <w:r w:rsidRPr="00751C64">
        <w:rPr>
          <w:rFonts w:ascii="Times New Roman" w:eastAsia="Calibri" w:hAnsi="Times New Roman" w:cs="Times New Roman"/>
          <w:spacing w:val="-9"/>
          <w:sz w:val="24"/>
          <w:szCs w:val="24"/>
          <w:lang w:val="uk-UA"/>
        </w:rPr>
        <w:t xml:space="preserve"> </w:t>
      </w:r>
      <w:r w:rsidRPr="00751C64">
        <w:rPr>
          <w:rFonts w:ascii="Times New Roman" w:eastAsia="Calibri" w:hAnsi="Times New Roman" w:cs="Times New Roman"/>
          <w:sz w:val="24"/>
          <w:szCs w:val="24"/>
          <w:lang w:val="uk-UA"/>
        </w:rPr>
        <w:t>змінами</w:t>
      </w:r>
      <w:r w:rsidRPr="00751C64">
        <w:rPr>
          <w:rFonts w:ascii="Times New Roman" w:eastAsia="Calibri" w:hAnsi="Times New Roman" w:cs="Times New Roman"/>
          <w:spacing w:val="-47"/>
          <w:sz w:val="24"/>
          <w:szCs w:val="24"/>
          <w:lang w:val="uk-UA"/>
        </w:rPr>
        <w:t xml:space="preserve"> </w:t>
      </w:r>
      <w:r w:rsidRPr="00751C64">
        <w:rPr>
          <w:rFonts w:ascii="Times New Roman" w:eastAsia="Calibri" w:hAnsi="Times New Roman" w:cs="Times New Roman"/>
          <w:sz w:val="24"/>
          <w:szCs w:val="24"/>
          <w:lang w:val="uk-UA"/>
        </w:rPr>
        <w:t>від</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13.04.2020)</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передбачено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відшкодування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збитків</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порушення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законодавства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 xml:space="preserve">про </w:t>
      </w:r>
      <w:r w:rsidRPr="00751C64">
        <w:rPr>
          <w:rFonts w:ascii="Times New Roman" w:eastAsia="Calibri" w:hAnsi="Times New Roman" w:cs="Times New Roman"/>
          <w:color w:val="333333"/>
          <w:sz w:val="24"/>
          <w:szCs w:val="24"/>
          <w:lang w:val="uk-UA"/>
        </w:rPr>
        <w:t>охорону</w:t>
      </w:r>
      <w:r w:rsidRPr="00751C64">
        <w:rPr>
          <w:rFonts w:ascii="Times New Roman" w:eastAsia="Calibri" w:hAnsi="Times New Roman" w:cs="Times New Roman"/>
          <w:color w:val="333333"/>
          <w:spacing w:val="1"/>
          <w:sz w:val="24"/>
          <w:szCs w:val="24"/>
          <w:lang w:val="uk-UA"/>
        </w:rPr>
        <w:t xml:space="preserve"> </w:t>
      </w:r>
      <w:r w:rsidRPr="00751C64">
        <w:rPr>
          <w:rFonts w:ascii="Times New Roman" w:eastAsia="Calibri" w:hAnsi="Times New Roman" w:cs="Times New Roman"/>
          <w:color w:val="333333"/>
          <w:sz w:val="24"/>
          <w:szCs w:val="24"/>
          <w:lang w:val="uk-UA"/>
        </w:rPr>
        <w:t>навколишнього</w:t>
      </w:r>
      <w:r w:rsidRPr="00751C64">
        <w:rPr>
          <w:rFonts w:ascii="Times New Roman" w:eastAsia="Calibri" w:hAnsi="Times New Roman" w:cs="Times New Roman"/>
          <w:color w:val="333333"/>
          <w:spacing w:val="1"/>
          <w:sz w:val="24"/>
          <w:szCs w:val="24"/>
          <w:lang w:val="uk-UA"/>
        </w:rPr>
        <w:t xml:space="preserve"> </w:t>
      </w:r>
      <w:r w:rsidRPr="00751C64">
        <w:rPr>
          <w:rFonts w:ascii="Times New Roman" w:eastAsia="Calibri" w:hAnsi="Times New Roman" w:cs="Times New Roman"/>
          <w:color w:val="333333"/>
          <w:sz w:val="24"/>
          <w:szCs w:val="24"/>
          <w:lang w:val="uk-UA"/>
        </w:rPr>
        <w:t>природного</w:t>
      </w:r>
      <w:r w:rsidRPr="00751C64">
        <w:rPr>
          <w:rFonts w:ascii="Times New Roman" w:eastAsia="Calibri" w:hAnsi="Times New Roman" w:cs="Times New Roman"/>
          <w:color w:val="333333"/>
          <w:spacing w:val="1"/>
          <w:sz w:val="24"/>
          <w:szCs w:val="24"/>
          <w:lang w:val="uk-UA"/>
        </w:rPr>
        <w:t xml:space="preserve"> </w:t>
      </w:r>
      <w:r w:rsidRPr="00751C64">
        <w:rPr>
          <w:rFonts w:ascii="Times New Roman" w:eastAsia="Calibri" w:hAnsi="Times New Roman" w:cs="Times New Roman"/>
          <w:color w:val="333333"/>
          <w:sz w:val="24"/>
          <w:szCs w:val="24"/>
          <w:lang w:val="uk-UA"/>
        </w:rPr>
        <w:t>середовища</w:t>
      </w:r>
      <w:r w:rsidRPr="00751C64">
        <w:rPr>
          <w:rFonts w:ascii="Times New Roman" w:eastAsia="Calibri" w:hAnsi="Times New Roman" w:cs="Times New Roman"/>
          <w:color w:val="333333"/>
          <w:spacing w:val="1"/>
          <w:sz w:val="24"/>
          <w:szCs w:val="24"/>
          <w:lang w:val="uk-UA"/>
        </w:rPr>
        <w:t xml:space="preserve"> </w:t>
      </w:r>
      <w:r w:rsidRPr="00751C64">
        <w:rPr>
          <w:rFonts w:ascii="Times New Roman" w:eastAsia="Calibri" w:hAnsi="Times New Roman" w:cs="Times New Roman"/>
          <w:sz w:val="24"/>
          <w:szCs w:val="24"/>
          <w:lang w:val="uk-UA"/>
        </w:rPr>
        <w:t>(Стаття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41,</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пункт</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«е»),</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можливість</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добровільного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й</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обов’язкового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екологічного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страхування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та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здійснення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добровільного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або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обов’язкового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екологічного</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аудиту</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(Стаття</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49).</w:t>
      </w:r>
    </w:p>
    <w:p w:rsidR="00D22D04" w:rsidRPr="00751C64" w:rsidRDefault="00D22D04" w:rsidP="00967AA2">
      <w:pPr>
        <w:widowControl w:val="0"/>
        <w:numPr>
          <w:ilvl w:val="0"/>
          <w:numId w:val="2"/>
        </w:numPr>
        <w:tabs>
          <w:tab w:val="left" w:pos="2033"/>
          <w:tab w:val="left" w:pos="11057"/>
        </w:tabs>
        <w:autoSpaceDE w:val="0"/>
        <w:autoSpaceDN w:val="0"/>
        <w:spacing w:after="0" w:line="240" w:lineRule="auto"/>
        <w:ind w:left="0" w:firstLine="427"/>
        <w:jc w:val="both"/>
        <w:rPr>
          <w:rFonts w:ascii="Times New Roman" w:eastAsia="Calibri" w:hAnsi="Times New Roman" w:cs="Times New Roman"/>
          <w:sz w:val="24"/>
          <w:szCs w:val="24"/>
          <w:lang w:val="uk-UA"/>
        </w:rPr>
      </w:pPr>
      <w:r w:rsidRPr="00751C64">
        <w:rPr>
          <w:rFonts w:ascii="Times New Roman" w:eastAsia="Calibri" w:hAnsi="Times New Roman" w:cs="Times New Roman"/>
          <w:b/>
          <w:i/>
          <w:sz w:val="24"/>
          <w:szCs w:val="24"/>
          <w:lang w:val="uk-UA"/>
        </w:rPr>
        <w:t>Закон України «Про страхування»</w:t>
      </w:r>
      <w:r w:rsidRPr="00751C64">
        <w:rPr>
          <w:rStyle w:val="a5"/>
          <w:rFonts w:ascii="Times New Roman" w:eastAsia="Calibri" w:hAnsi="Times New Roman" w:cs="Times New Roman"/>
          <w:b/>
          <w:i/>
          <w:sz w:val="24"/>
          <w:szCs w:val="24"/>
          <w:lang w:val="uk-UA"/>
        </w:rPr>
        <w:footnoteReference w:id="7"/>
      </w:r>
      <w:r w:rsidRPr="00751C64">
        <w:rPr>
          <w:rFonts w:ascii="Times New Roman" w:eastAsia="Calibri" w:hAnsi="Times New Roman" w:cs="Times New Roman"/>
          <w:b/>
          <w:i/>
          <w:sz w:val="24"/>
          <w:szCs w:val="24"/>
          <w:lang w:val="uk-UA"/>
        </w:rPr>
        <w:t xml:space="preserve"> </w:t>
      </w:r>
      <w:r w:rsidRPr="00751C64">
        <w:rPr>
          <w:rFonts w:ascii="Times New Roman" w:eastAsia="Calibri" w:hAnsi="Times New Roman" w:cs="Times New Roman"/>
          <w:sz w:val="24"/>
          <w:szCs w:val="24"/>
          <w:lang w:val="uk-UA"/>
        </w:rPr>
        <w:t>1996 року (з останніми змінами від 17.06.2020), містить</w:t>
      </w:r>
      <w:r w:rsidRPr="00751C64">
        <w:rPr>
          <w:rFonts w:ascii="Times New Roman" w:eastAsia="Calibri" w:hAnsi="Times New Roman" w:cs="Times New Roman"/>
          <w:spacing w:val="-47"/>
          <w:sz w:val="24"/>
          <w:szCs w:val="24"/>
          <w:lang w:val="uk-UA"/>
        </w:rPr>
        <w:t xml:space="preserve"> </w:t>
      </w:r>
      <w:r w:rsidRPr="00751C64">
        <w:rPr>
          <w:rFonts w:ascii="Times New Roman" w:eastAsia="Calibri" w:hAnsi="Times New Roman" w:cs="Times New Roman"/>
          <w:spacing w:val="-1"/>
          <w:sz w:val="24"/>
          <w:szCs w:val="24"/>
          <w:lang w:val="uk-UA"/>
        </w:rPr>
        <w:t>у</w:t>
      </w:r>
      <w:r w:rsidRPr="00751C64">
        <w:rPr>
          <w:rFonts w:ascii="Times New Roman" w:eastAsia="Calibri" w:hAnsi="Times New Roman" w:cs="Times New Roman"/>
          <w:spacing w:val="-11"/>
          <w:sz w:val="24"/>
          <w:szCs w:val="24"/>
          <w:lang w:val="uk-UA"/>
        </w:rPr>
        <w:t xml:space="preserve"> </w:t>
      </w:r>
      <w:r w:rsidRPr="00751C64">
        <w:rPr>
          <w:rFonts w:ascii="Times New Roman" w:eastAsia="Calibri" w:hAnsi="Times New Roman" w:cs="Times New Roman"/>
          <w:spacing w:val="-1"/>
          <w:sz w:val="24"/>
          <w:szCs w:val="24"/>
          <w:lang w:val="uk-UA"/>
        </w:rPr>
        <w:t>собі</w:t>
      </w:r>
      <w:r w:rsidRPr="00751C64">
        <w:rPr>
          <w:rFonts w:ascii="Times New Roman" w:eastAsia="Calibri" w:hAnsi="Times New Roman" w:cs="Times New Roman"/>
          <w:spacing w:val="-10"/>
          <w:sz w:val="24"/>
          <w:szCs w:val="24"/>
          <w:lang w:val="uk-UA"/>
        </w:rPr>
        <w:t xml:space="preserve"> </w:t>
      </w:r>
      <w:r w:rsidRPr="00751C64">
        <w:rPr>
          <w:rFonts w:ascii="Times New Roman" w:eastAsia="Calibri" w:hAnsi="Times New Roman" w:cs="Times New Roman"/>
          <w:spacing w:val="-1"/>
          <w:sz w:val="24"/>
          <w:szCs w:val="24"/>
          <w:lang w:val="uk-UA"/>
        </w:rPr>
        <w:t>положення</w:t>
      </w:r>
      <w:r w:rsidRPr="00751C64">
        <w:rPr>
          <w:rFonts w:ascii="Times New Roman" w:eastAsia="Calibri" w:hAnsi="Times New Roman" w:cs="Times New Roman"/>
          <w:spacing w:val="-11"/>
          <w:sz w:val="24"/>
          <w:szCs w:val="24"/>
          <w:lang w:val="uk-UA"/>
        </w:rPr>
        <w:t xml:space="preserve"> </w:t>
      </w:r>
      <w:r w:rsidRPr="00751C64">
        <w:rPr>
          <w:rFonts w:ascii="Times New Roman" w:eastAsia="Calibri" w:hAnsi="Times New Roman" w:cs="Times New Roman"/>
          <w:sz w:val="24"/>
          <w:szCs w:val="24"/>
          <w:lang w:val="uk-UA"/>
        </w:rPr>
        <w:t>про</w:t>
      </w:r>
      <w:r w:rsidRPr="00751C64">
        <w:rPr>
          <w:rFonts w:ascii="Times New Roman" w:eastAsia="Calibri" w:hAnsi="Times New Roman" w:cs="Times New Roman"/>
          <w:spacing w:val="-13"/>
          <w:sz w:val="24"/>
          <w:szCs w:val="24"/>
          <w:lang w:val="uk-UA"/>
        </w:rPr>
        <w:t xml:space="preserve"> </w:t>
      </w:r>
      <w:r w:rsidRPr="00751C64">
        <w:rPr>
          <w:rFonts w:ascii="Times New Roman" w:eastAsia="Calibri" w:hAnsi="Times New Roman" w:cs="Times New Roman"/>
          <w:sz w:val="24"/>
          <w:szCs w:val="24"/>
          <w:lang w:val="uk-UA"/>
        </w:rPr>
        <w:t>обов’язкове</w:t>
      </w:r>
      <w:r w:rsidRPr="00751C64">
        <w:rPr>
          <w:rFonts w:ascii="Times New Roman" w:eastAsia="Calibri" w:hAnsi="Times New Roman" w:cs="Times New Roman"/>
          <w:spacing w:val="-11"/>
          <w:sz w:val="24"/>
          <w:szCs w:val="24"/>
          <w:lang w:val="uk-UA"/>
        </w:rPr>
        <w:t xml:space="preserve"> </w:t>
      </w:r>
      <w:r w:rsidRPr="00751C64">
        <w:rPr>
          <w:rFonts w:ascii="Times New Roman" w:eastAsia="Calibri" w:hAnsi="Times New Roman" w:cs="Times New Roman"/>
          <w:sz w:val="24"/>
          <w:szCs w:val="24"/>
          <w:lang w:val="uk-UA"/>
        </w:rPr>
        <w:t>страхування</w:t>
      </w:r>
      <w:r w:rsidRPr="00751C64">
        <w:rPr>
          <w:rFonts w:ascii="Times New Roman" w:eastAsia="Calibri" w:hAnsi="Times New Roman" w:cs="Times New Roman"/>
          <w:spacing w:val="-11"/>
          <w:sz w:val="24"/>
          <w:szCs w:val="24"/>
          <w:lang w:val="uk-UA"/>
        </w:rPr>
        <w:t xml:space="preserve"> </w:t>
      </w:r>
      <w:r w:rsidRPr="00751C64">
        <w:rPr>
          <w:rFonts w:ascii="Times New Roman" w:eastAsia="Calibri" w:hAnsi="Times New Roman" w:cs="Times New Roman"/>
          <w:sz w:val="24"/>
          <w:szCs w:val="24"/>
          <w:lang w:val="uk-UA"/>
        </w:rPr>
        <w:t>відповідальності</w:t>
      </w:r>
      <w:r w:rsidRPr="00751C64">
        <w:rPr>
          <w:rFonts w:ascii="Times New Roman" w:eastAsia="Calibri" w:hAnsi="Times New Roman" w:cs="Times New Roman"/>
          <w:spacing w:val="-10"/>
          <w:sz w:val="24"/>
          <w:szCs w:val="24"/>
          <w:lang w:val="uk-UA"/>
        </w:rPr>
        <w:t xml:space="preserve"> </w:t>
      </w:r>
      <w:r w:rsidRPr="00751C64">
        <w:rPr>
          <w:rFonts w:ascii="Times New Roman" w:eastAsia="Calibri" w:hAnsi="Times New Roman" w:cs="Times New Roman"/>
          <w:sz w:val="24"/>
          <w:szCs w:val="24"/>
          <w:lang w:val="uk-UA"/>
        </w:rPr>
        <w:t>експортера</w:t>
      </w:r>
      <w:r w:rsidRPr="00751C64">
        <w:rPr>
          <w:rFonts w:ascii="Times New Roman" w:eastAsia="Calibri" w:hAnsi="Times New Roman" w:cs="Times New Roman"/>
          <w:spacing w:val="-12"/>
          <w:sz w:val="24"/>
          <w:szCs w:val="24"/>
          <w:lang w:val="uk-UA"/>
        </w:rPr>
        <w:t xml:space="preserve"> </w:t>
      </w:r>
      <w:r w:rsidRPr="00751C64">
        <w:rPr>
          <w:rFonts w:ascii="Times New Roman" w:eastAsia="Calibri" w:hAnsi="Times New Roman" w:cs="Times New Roman"/>
          <w:sz w:val="24"/>
          <w:szCs w:val="24"/>
          <w:lang w:val="uk-UA"/>
        </w:rPr>
        <w:t>та</w:t>
      </w:r>
      <w:r w:rsidRPr="00751C64">
        <w:rPr>
          <w:rFonts w:ascii="Times New Roman" w:eastAsia="Calibri" w:hAnsi="Times New Roman" w:cs="Times New Roman"/>
          <w:spacing w:val="-7"/>
          <w:sz w:val="24"/>
          <w:szCs w:val="24"/>
          <w:lang w:val="uk-UA"/>
        </w:rPr>
        <w:t xml:space="preserve"> </w:t>
      </w:r>
      <w:r w:rsidRPr="00751C64">
        <w:rPr>
          <w:rFonts w:ascii="Times New Roman" w:eastAsia="Calibri" w:hAnsi="Times New Roman" w:cs="Times New Roman"/>
          <w:sz w:val="24"/>
          <w:szCs w:val="24"/>
          <w:lang w:val="uk-UA"/>
        </w:rPr>
        <w:t>особи,</w:t>
      </w:r>
      <w:r w:rsidRPr="00751C64">
        <w:rPr>
          <w:rFonts w:ascii="Times New Roman" w:eastAsia="Calibri" w:hAnsi="Times New Roman" w:cs="Times New Roman"/>
          <w:spacing w:val="-12"/>
          <w:sz w:val="24"/>
          <w:szCs w:val="24"/>
          <w:lang w:val="uk-UA"/>
        </w:rPr>
        <w:t xml:space="preserve"> </w:t>
      </w:r>
      <w:r w:rsidRPr="00751C64">
        <w:rPr>
          <w:rFonts w:ascii="Times New Roman" w:eastAsia="Calibri" w:hAnsi="Times New Roman" w:cs="Times New Roman"/>
          <w:sz w:val="24"/>
          <w:szCs w:val="24"/>
          <w:lang w:val="uk-UA"/>
        </w:rPr>
        <w:t>яка</w:t>
      </w:r>
      <w:r w:rsidRPr="00751C64">
        <w:rPr>
          <w:rFonts w:ascii="Times New Roman" w:eastAsia="Calibri" w:hAnsi="Times New Roman" w:cs="Times New Roman"/>
          <w:spacing w:val="-12"/>
          <w:sz w:val="24"/>
          <w:szCs w:val="24"/>
          <w:lang w:val="uk-UA"/>
        </w:rPr>
        <w:t xml:space="preserve"> </w:t>
      </w:r>
      <w:r w:rsidRPr="00751C64">
        <w:rPr>
          <w:rFonts w:ascii="Times New Roman" w:eastAsia="Calibri" w:hAnsi="Times New Roman" w:cs="Times New Roman"/>
          <w:sz w:val="24"/>
          <w:szCs w:val="24"/>
          <w:lang w:val="uk-UA"/>
        </w:rPr>
        <w:t>відповідає</w:t>
      </w:r>
      <w:r w:rsidRPr="00751C64">
        <w:rPr>
          <w:rFonts w:ascii="Times New Roman" w:eastAsia="Calibri" w:hAnsi="Times New Roman" w:cs="Times New Roman"/>
          <w:spacing w:val="-48"/>
          <w:sz w:val="24"/>
          <w:szCs w:val="24"/>
          <w:lang w:val="uk-UA"/>
        </w:rPr>
        <w:t xml:space="preserve"> </w:t>
      </w:r>
      <w:r w:rsidRPr="00751C64">
        <w:rPr>
          <w:rFonts w:ascii="Times New Roman" w:eastAsia="Calibri" w:hAnsi="Times New Roman" w:cs="Times New Roman"/>
          <w:sz w:val="24"/>
          <w:szCs w:val="24"/>
          <w:lang w:val="uk-UA"/>
        </w:rPr>
        <w:t>за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утилізацію</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(видалення)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небезпечних</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відходів,</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щодо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відшкодування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шкоди,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яку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може</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бути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заподіяно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здоров’ю</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людини,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власності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та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навколишньому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природному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середовищу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під</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час</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транскордонного</w:t>
      </w:r>
      <w:r w:rsidRPr="00751C64">
        <w:rPr>
          <w:rFonts w:ascii="Times New Roman" w:eastAsia="Calibri" w:hAnsi="Times New Roman" w:cs="Times New Roman"/>
          <w:spacing w:val="47"/>
          <w:sz w:val="24"/>
          <w:szCs w:val="24"/>
          <w:lang w:val="uk-UA"/>
        </w:rPr>
        <w:t xml:space="preserve"> </w:t>
      </w:r>
      <w:r w:rsidRPr="00751C64">
        <w:rPr>
          <w:rFonts w:ascii="Times New Roman" w:eastAsia="Calibri" w:hAnsi="Times New Roman" w:cs="Times New Roman"/>
          <w:sz w:val="24"/>
          <w:szCs w:val="24"/>
          <w:lang w:val="uk-UA"/>
        </w:rPr>
        <w:t>перевезення</w:t>
      </w:r>
      <w:r w:rsidRPr="00751C64">
        <w:rPr>
          <w:rFonts w:ascii="Times New Roman" w:eastAsia="Calibri" w:hAnsi="Times New Roman" w:cs="Times New Roman"/>
          <w:spacing w:val="49"/>
          <w:sz w:val="24"/>
          <w:szCs w:val="24"/>
          <w:lang w:val="uk-UA"/>
        </w:rPr>
        <w:t xml:space="preserve"> </w:t>
      </w:r>
      <w:r w:rsidRPr="00751C64">
        <w:rPr>
          <w:rFonts w:ascii="Times New Roman" w:eastAsia="Calibri" w:hAnsi="Times New Roman" w:cs="Times New Roman"/>
          <w:sz w:val="24"/>
          <w:szCs w:val="24"/>
          <w:lang w:val="uk-UA"/>
        </w:rPr>
        <w:t>та</w:t>
      </w:r>
      <w:r w:rsidRPr="00751C64">
        <w:rPr>
          <w:rFonts w:ascii="Times New Roman" w:eastAsia="Calibri" w:hAnsi="Times New Roman" w:cs="Times New Roman"/>
          <w:spacing w:val="48"/>
          <w:sz w:val="24"/>
          <w:szCs w:val="24"/>
          <w:lang w:val="uk-UA"/>
        </w:rPr>
        <w:t xml:space="preserve"> </w:t>
      </w:r>
      <w:r w:rsidRPr="00751C64">
        <w:rPr>
          <w:rFonts w:ascii="Times New Roman" w:eastAsia="Calibri" w:hAnsi="Times New Roman" w:cs="Times New Roman"/>
          <w:sz w:val="24"/>
          <w:szCs w:val="24"/>
          <w:lang w:val="uk-UA"/>
        </w:rPr>
        <w:t>утилізації</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(видалення)</w:t>
      </w:r>
      <w:r w:rsidRPr="00751C64">
        <w:rPr>
          <w:rFonts w:ascii="Times New Roman" w:eastAsia="Calibri" w:hAnsi="Times New Roman" w:cs="Times New Roman"/>
          <w:spacing w:val="44"/>
          <w:sz w:val="24"/>
          <w:szCs w:val="24"/>
          <w:lang w:val="uk-UA"/>
        </w:rPr>
        <w:t xml:space="preserve"> </w:t>
      </w:r>
      <w:r w:rsidRPr="00751C64">
        <w:rPr>
          <w:rFonts w:ascii="Times New Roman" w:eastAsia="Calibri" w:hAnsi="Times New Roman" w:cs="Times New Roman"/>
          <w:sz w:val="24"/>
          <w:szCs w:val="24"/>
          <w:lang w:val="uk-UA"/>
        </w:rPr>
        <w:t>небезпечних</w:t>
      </w:r>
      <w:r w:rsidRPr="00751C64">
        <w:rPr>
          <w:rFonts w:ascii="Times New Roman" w:eastAsia="Calibri" w:hAnsi="Times New Roman" w:cs="Times New Roman"/>
          <w:spacing w:val="49"/>
          <w:sz w:val="24"/>
          <w:szCs w:val="24"/>
          <w:lang w:val="uk-UA"/>
        </w:rPr>
        <w:t xml:space="preserve"> </w:t>
      </w:r>
      <w:r w:rsidRPr="00751C64">
        <w:rPr>
          <w:rFonts w:ascii="Times New Roman" w:eastAsia="Calibri" w:hAnsi="Times New Roman" w:cs="Times New Roman"/>
          <w:sz w:val="24"/>
          <w:szCs w:val="24"/>
          <w:lang w:val="uk-UA"/>
        </w:rPr>
        <w:lastRenderedPageBreak/>
        <w:t>відходів</w:t>
      </w:r>
      <w:r w:rsidR="00265D9C" w:rsidRPr="00751C64">
        <w:rPr>
          <w:rStyle w:val="a5"/>
          <w:rFonts w:ascii="Times New Roman" w:eastAsia="Calibri" w:hAnsi="Times New Roman" w:cs="Times New Roman"/>
          <w:sz w:val="24"/>
          <w:szCs w:val="24"/>
          <w:lang w:val="uk-UA"/>
        </w:rPr>
        <w:footnoteReference w:id="8"/>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(Стаття</w:t>
      </w:r>
      <w:r w:rsidRPr="00751C64">
        <w:rPr>
          <w:rFonts w:ascii="Times New Roman" w:eastAsia="Calibri" w:hAnsi="Times New Roman" w:cs="Times New Roman"/>
          <w:spacing w:val="48"/>
          <w:sz w:val="24"/>
          <w:szCs w:val="24"/>
          <w:lang w:val="uk-UA"/>
        </w:rPr>
        <w:t xml:space="preserve"> </w:t>
      </w:r>
      <w:r w:rsidRPr="00751C64">
        <w:rPr>
          <w:rFonts w:ascii="Times New Roman" w:eastAsia="Calibri" w:hAnsi="Times New Roman" w:cs="Times New Roman"/>
          <w:sz w:val="24"/>
          <w:szCs w:val="24"/>
          <w:lang w:val="uk-UA"/>
        </w:rPr>
        <w:t>7,</w:t>
      </w:r>
      <w:r w:rsidRPr="00751C64">
        <w:rPr>
          <w:rFonts w:ascii="Times New Roman" w:eastAsia="Calibri" w:hAnsi="Times New Roman" w:cs="Times New Roman"/>
          <w:spacing w:val="46"/>
          <w:sz w:val="24"/>
          <w:szCs w:val="24"/>
          <w:lang w:val="uk-UA"/>
        </w:rPr>
        <w:t xml:space="preserve"> </w:t>
      </w:r>
      <w:r w:rsidRPr="00751C64">
        <w:rPr>
          <w:rFonts w:ascii="Times New Roman" w:eastAsia="Calibri" w:hAnsi="Times New Roman" w:cs="Times New Roman"/>
          <w:sz w:val="24"/>
          <w:szCs w:val="24"/>
          <w:lang w:val="uk-UA"/>
        </w:rPr>
        <w:t>пункт</w:t>
      </w:r>
      <w:r w:rsidR="00265D9C" w:rsidRPr="00751C64">
        <w:rPr>
          <w:rFonts w:ascii="Times New Roman" w:eastAsia="Calibri" w:hAnsi="Times New Roman" w:cs="Times New Roman"/>
          <w:sz w:val="24"/>
          <w:szCs w:val="24"/>
          <w:lang w:val="uk-UA"/>
        </w:rPr>
        <w:t xml:space="preserve"> </w:t>
      </w:r>
      <w:r w:rsidRPr="00751C64">
        <w:rPr>
          <w:rFonts w:ascii="Times New Roman" w:eastAsia="Calibri" w:hAnsi="Times New Roman" w:cs="Times New Roman"/>
          <w:sz w:val="24"/>
          <w:szCs w:val="24"/>
          <w:lang w:val="uk-UA"/>
        </w:rPr>
        <w:t>«20»).</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Також,</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Законом</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визначено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необхідність</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обов’язкового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страхування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цивільної</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відповідальності суб’єкта господарювання за шкоду, яку може бути заподіяно довкіллю та (або)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здоров’ю</w:t>
      </w:r>
      <w:r w:rsidRPr="00751C64">
        <w:rPr>
          <w:rFonts w:ascii="Times New Roman" w:eastAsia="Calibri" w:hAnsi="Times New Roman" w:cs="Times New Roman"/>
          <w:spacing w:val="6"/>
          <w:sz w:val="24"/>
          <w:szCs w:val="24"/>
          <w:lang w:val="uk-UA"/>
        </w:rPr>
        <w:t xml:space="preserve"> </w:t>
      </w:r>
      <w:r w:rsidRPr="00751C64">
        <w:rPr>
          <w:rFonts w:ascii="Times New Roman" w:eastAsia="Calibri" w:hAnsi="Times New Roman" w:cs="Times New Roman"/>
          <w:sz w:val="24"/>
          <w:szCs w:val="24"/>
          <w:lang w:val="uk-UA"/>
        </w:rPr>
        <w:t>і</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майну</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третіх</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осіб</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під</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час виконання</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робіт</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з</w:t>
      </w:r>
      <w:r w:rsidRPr="00751C64">
        <w:rPr>
          <w:rFonts w:ascii="Times New Roman" w:eastAsia="Calibri" w:hAnsi="Times New Roman" w:cs="Times New Roman"/>
          <w:spacing w:val="6"/>
          <w:sz w:val="24"/>
          <w:szCs w:val="24"/>
          <w:lang w:val="uk-UA"/>
        </w:rPr>
        <w:t xml:space="preserve"> </w:t>
      </w:r>
      <w:r w:rsidRPr="00751C64">
        <w:rPr>
          <w:rFonts w:ascii="Times New Roman" w:eastAsia="Calibri" w:hAnsi="Times New Roman" w:cs="Times New Roman"/>
          <w:sz w:val="24"/>
          <w:szCs w:val="24"/>
          <w:lang w:val="uk-UA"/>
        </w:rPr>
        <w:t>гуманітарного</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розмінування</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(Стаття</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7, пункт</w:t>
      </w:r>
    </w:p>
    <w:p w:rsidR="00D22D04" w:rsidRPr="00751C64" w:rsidRDefault="00D22D04" w:rsidP="00967AA2">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«20»).</w:t>
      </w:r>
    </w:p>
    <w:p w:rsidR="00D22D04" w:rsidRPr="00751C64" w:rsidRDefault="00D22D04" w:rsidP="00967AA2">
      <w:pPr>
        <w:widowControl w:val="0"/>
        <w:numPr>
          <w:ilvl w:val="0"/>
          <w:numId w:val="2"/>
        </w:numPr>
        <w:tabs>
          <w:tab w:val="left" w:pos="2033"/>
          <w:tab w:val="left" w:pos="11057"/>
        </w:tabs>
        <w:autoSpaceDE w:val="0"/>
        <w:autoSpaceDN w:val="0"/>
        <w:spacing w:after="0" w:line="240" w:lineRule="auto"/>
        <w:ind w:left="0" w:firstLine="427"/>
        <w:jc w:val="both"/>
        <w:rPr>
          <w:rFonts w:ascii="Times New Roman" w:eastAsia="Calibri" w:hAnsi="Times New Roman" w:cs="Times New Roman"/>
          <w:sz w:val="24"/>
          <w:szCs w:val="24"/>
          <w:lang w:val="uk-UA"/>
        </w:rPr>
      </w:pPr>
      <w:r w:rsidRPr="00751C64">
        <w:rPr>
          <w:rFonts w:ascii="Times New Roman" w:eastAsia="Calibri" w:hAnsi="Times New Roman" w:cs="Times New Roman"/>
          <w:b/>
          <w:i/>
          <w:sz w:val="24"/>
          <w:szCs w:val="24"/>
          <w:lang w:val="uk-UA"/>
        </w:rPr>
        <w:t>Закон України «Про Основні засади (стратегію) державної екологічної політики України</w:t>
      </w:r>
      <w:r w:rsidRPr="00751C64">
        <w:rPr>
          <w:rFonts w:ascii="Times New Roman" w:eastAsia="Calibri" w:hAnsi="Times New Roman" w:cs="Times New Roman"/>
          <w:b/>
          <w:i/>
          <w:spacing w:val="-47"/>
          <w:sz w:val="24"/>
          <w:szCs w:val="24"/>
          <w:lang w:val="uk-UA"/>
        </w:rPr>
        <w:t xml:space="preserve"> </w:t>
      </w:r>
      <w:r w:rsidRPr="00751C64">
        <w:rPr>
          <w:rFonts w:ascii="Times New Roman" w:eastAsia="Calibri" w:hAnsi="Times New Roman" w:cs="Times New Roman"/>
          <w:b/>
          <w:i/>
          <w:sz w:val="24"/>
          <w:szCs w:val="24"/>
          <w:lang w:val="uk-UA"/>
        </w:rPr>
        <w:t>на період до 2030 року»</w:t>
      </w:r>
      <w:r w:rsidRPr="00751C64">
        <w:rPr>
          <w:rStyle w:val="a5"/>
          <w:rFonts w:ascii="Times New Roman" w:eastAsia="Calibri" w:hAnsi="Times New Roman" w:cs="Times New Roman"/>
          <w:b/>
          <w:i/>
          <w:sz w:val="24"/>
          <w:szCs w:val="24"/>
          <w:lang w:val="uk-UA"/>
        </w:rPr>
        <w:footnoteReference w:id="9"/>
      </w:r>
      <w:r w:rsidRPr="00751C64">
        <w:rPr>
          <w:rFonts w:ascii="Times New Roman" w:eastAsia="Calibri" w:hAnsi="Times New Roman" w:cs="Times New Roman"/>
          <w:sz w:val="24"/>
          <w:szCs w:val="24"/>
          <w:lang w:val="uk-UA"/>
        </w:rPr>
        <w:t>, прийнятий у 2019 році, передбачає, що основним курсом екологічної</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безпеки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України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є</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зближення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гармонізація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національного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законодавства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із</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законодавством</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Європейського Союзу. Однією зі стратегічних цілей Закону зазначено «посилення відповідальності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шкоду,</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заподіяну</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довкіллю,</w:t>
      </w:r>
      <w:r w:rsidRPr="00751C64">
        <w:rPr>
          <w:rFonts w:ascii="Times New Roman" w:eastAsia="Calibri" w:hAnsi="Times New Roman" w:cs="Times New Roman"/>
          <w:spacing w:val="-6"/>
          <w:sz w:val="24"/>
          <w:szCs w:val="24"/>
          <w:lang w:val="uk-UA"/>
        </w:rPr>
        <w:t xml:space="preserve"> </w:t>
      </w:r>
      <w:r w:rsidRPr="00751C64">
        <w:rPr>
          <w:rFonts w:ascii="Times New Roman" w:eastAsia="Calibri" w:hAnsi="Times New Roman" w:cs="Times New Roman"/>
          <w:sz w:val="24"/>
          <w:szCs w:val="24"/>
          <w:lang w:val="uk-UA"/>
        </w:rPr>
        <w:t>відповідно</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до</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міжнародних</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зобов’язань</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України».</w:t>
      </w:r>
    </w:p>
    <w:p w:rsidR="00D22D04" w:rsidRPr="00751C64" w:rsidRDefault="00D22D04" w:rsidP="00967AA2">
      <w:pPr>
        <w:widowControl w:val="0"/>
        <w:numPr>
          <w:ilvl w:val="0"/>
          <w:numId w:val="2"/>
        </w:numPr>
        <w:tabs>
          <w:tab w:val="left" w:pos="2033"/>
          <w:tab w:val="left" w:pos="11057"/>
        </w:tabs>
        <w:autoSpaceDE w:val="0"/>
        <w:autoSpaceDN w:val="0"/>
        <w:spacing w:after="0" w:line="240" w:lineRule="auto"/>
        <w:ind w:left="0" w:firstLine="427"/>
        <w:jc w:val="both"/>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 xml:space="preserve">У 2020 році в першому читанні прийнято </w:t>
      </w:r>
      <w:r w:rsidRPr="00751C64">
        <w:rPr>
          <w:rFonts w:ascii="Times New Roman" w:eastAsia="Calibri" w:hAnsi="Times New Roman" w:cs="Times New Roman"/>
          <w:b/>
          <w:i/>
          <w:sz w:val="24"/>
          <w:szCs w:val="24"/>
          <w:lang w:val="uk-UA"/>
        </w:rPr>
        <w:t>Закон України «Про управління відходами»</w:t>
      </w:r>
      <w:r w:rsidRPr="00751C64">
        <w:rPr>
          <w:rStyle w:val="a5"/>
          <w:rFonts w:ascii="Times New Roman" w:eastAsia="Calibri" w:hAnsi="Times New Roman" w:cs="Times New Roman"/>
          <w:b/>
          <w:i/>
          <w:sz w:val="24"/>
          <w:szCs w:val="24"/>
          <w:lang w:val="uk-UA"/>
        </w:rPr>
        <w:footnoteReference w:id="10"/>
      </w:r>
      <w:r w:rsidRPr="00751C64">
        <w:rPr>
          <w:rFonts w:ascii="Times New Roman" w:eastAsia="Calibri" w:hAnsi="Times New Roman" w:cs="Times New Roman"/>
          <w:i/>
          <w:sz w:val="24"/>
          <w:szCs w:val="24"/>
          <w:lang w:val="uk-UA"/>
        </w:rPr>
        <w:t xml:space="preserve">, </w:t>
      </w:r>
      <w:r w:rsidRPr="00751C64">
        <w:rPr>
          <w:rFonts w:ascii="Times New Roman" w:eastAsia="Calibri" w:hAnsi="Times New Roman" w:cs="Times New Roman"/>
          <w:sz w:val="24"/>
          <w:szCs w:val="24"/>
          <w:lang w:val="uk-UA"/>
        </w:rPr>
        <w:t>який</w:t>
      </w:r>
      <w:r w:rsidRPr="00751C64">
        <w:rPr>
          <w:rFonts w:ascii="Times New Roman" w:eastAsia="Calibri" w:hAnsi="Times New Roman" w:cs="Times New Roman"/>
          <w:spacing w:val="-47"/>
          <w:sz w:val="24"/>
          <w:szCs w:val="24"/>
          <w:lang w:val="uk-UA"/>
        </w:rPr>
        <w:t xml:space="preserve"> </w:t>
      </w:r>
      <w:r w:rsidRPr="00751C64">
        <w:rPr>
          <w:rFonts w:ascii="Times New Roman" w:eastAsia="Calibri" w:hAnsi="Times New Roman" w:cs="Times New Roman"/>
          <w:sz w:val="24"/>
          <w:szCs w:val="24"/>
          <w:lang w:val="uk-UA"/>
        </w:rPr>
        <w:t>гарантує право громадян України, іноземців та осіб без громадянства на екологічне страхування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відповідно до законодавства України, а також на відшкодування шкоди, заподіяної їх здоров’ю та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майну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внаслідок</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порушення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законодавства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сфері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управління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відходами.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Крім</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того,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Закон</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зобов’язує під час транскордонних перевезень та імпорту небезпечних відходів обов’язковість</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страхування відповідальності експортера щодо відшкодування шкоди, якої може бути заподіяно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здоров’ю людини, власності та навколишньому природному середовищу під час транскордонного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перевезення</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та</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управління</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небезпечними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відходів.</w:t>
      </w:r>
    </w:p>
    <w:p w:rsidR="00D22D04" w:rsidRPr="00751C64" w:rsidRDefault="00D22D04" w:rsidP="00967AA2">
      <w:pPr>
        <w:widowControl w:val="0"/>
        <w:numPr>
          <w:ilvl w:val="0"/>
          <w:numId w:val="2"/>
        </w:numPr>
        <w:tabs>
          <w:tab w:val="left" w:pos="2081"/>
        </w:tabs>
        <w:autoSpaceDE w:val="0"/>
        <w:autoSpaceDN w:val="0"/>
        <w:ind w:left="0" w:firstLine="427"/>
        <w:jc w:val="both"/>
        <w:rPr>
          <w:rFonts w:ascii="Times New Roman" w:eastAsia="Calibri" w:hAnsi="Times New Roman" w:cs="Times New Roman"/>
          <w:sz w:val="24"/>
          <w:szCs w:val="24"/>
          <w:lang w:val="uk-UA"/>
        </w:rPr>
      </w:pPr>
      <w:r w:rsidRPr="00751C64">
        <w:rPr>
          <w:rFonts w:ascii="Times New Roman" w:eastAsia="Calibri" w:hAnsi="Times New Roman" w:cs="Times New Roman"/>
          <w:b/>
          <w:i/>
          <w:sz w:val="24"/>
          <w:szCs w:val="24"/>
          <w:lang w:val="uk-UA"/>
        </w:rPr>
        <w:t>Закон України «Про оцінку впливу на довкілля»</w:t>
      </w:r>
      <w:r w:rsidRPr="00751C64">
        <w:rPr>
          <w:rStyle w:val="a5"/>
          <w:rFonts w:ascii="Times New Roman" w:eastAsia="Calibri" w:hAnsi="Times New Roman" w:cs="Times New Roman"/>
          <w:b/>
          <w:i/>
          <w:sz w:val="24"/>
          <w:szCs w:val="24"/>
          <w:lang w:val="uk-UA"/>
        </w:rPr>
        <w:footnoteReference w:id="11"/>
      </w:r>
      <w:r w:rsidRPr="00751C64">
        <w:rPr>
          <w:rFonts w:ascii="Times New Roman" w:eastAsia="Calibri" w:hAnsi="Times New Roman" w:cs="Times New Roman"/>
          <w:sz w:val="24"/>
          <w:szCs w:val="24"/>
          <w:lang w:val="uk-UA"/>
        </w:rPr>
        <w:t xml:space="preserve"> 2017 року (з останніми змінами від</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18.06.2020)</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передбачає</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обов’язковість</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підготовки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та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громадського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обговорення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звіту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оцінки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впливу</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на</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довкілля</w:t>
      </w:r>
      <w:r w:rsidRPr="00751C64">
        <w:rPr>
          <w:rFonts w:ascii="Times New Roman" w:eastAsia="Calibri" w:hAnsi="Times New Roman" w:cs="Times New Roman"/>
          <w:spacing w:val="9"/>
          <w:sz w:val="24"/>
          <w:szCs w:val="24"/>
          <w:lang w:val="uk-UA"/>
        </w:rPr>
        <w:t xml:space="preserve"> </w:t>
      </w:r>
      <w:r w:rsidRPr="00751C64">
        <w:rPr>
          <w:rFonts w:ascii="Times New Roman" w:eastAsia="Calibri" w:hAnsi="Times New Roman" w:cs="Times New Roman"/>
          <w:sz w:val="24"/>
          <w:szCs w:val="24"/>
          <w:lang w:val="uk-UA"/>
        </w:rPr>
        <w:t>у</w:t>
      </w:r>
      <w:r w:rsidRPr="00751C64">
        <w:rPr>
          <w:rFonts w:ascii="Times New Roman" w:eastAsia="Calibri" w:hAnsi="Times New Roman" w:cs="Times New Roman"/>
          <w:spacing w:val="6"/>
          <w:sz w:val="24"/>
          <w:szCs w:val="24"/>
          <w:lang w:val="uk-UA"/>
        </w:rPr>
        <w:t xml:space="preserve"> </w:t>
      </w:r>
      <w:r w:rsidRPr="00751C64">
        <w:rPr>
          <w:rFonts w:ascii="Times New Roman" w:eastAsia="Calibri" w:hAnsi="Times New Roman" w:cs="Times New Roman"/>
          <w:sz w:val="24"/>
          <w:szCs w:val="24"/>
          <w:lang w:val="uk-UA"/>
        </w:rPr>
        <w:t>процесі</w:t>
      </w:r>
      <w:r w:rsidRPr="00751C64">
        <w:rPr>
          <w:rFonts w:ascii="Times New Roman" w:eastAsia="Calibri" w:hAnsi="Times New Roman" w:cs="Times New Roman"/>
          <w:spacing w:val="7"/>
          <w:sz w:val="24"/>
          <w:szCs w:val="24"/>
          <w:lang w:val="uk-UA"/>
        </w:rPr>
        <w:t xml:space="preserve"> </w:t>
      </w:r>
      <w:r w:rsidRPr="00751C64">
        <w:rPr>
          <w:rFonts w:ascii="Times New Roman" w:eastAsia="Calibri" w:hAnsi="Times New Roman" w:cs="Times New Roman"/>
          <w:sz w:val="24"/>
          <w:szCs w:val="24"/>
          <w:lang w:val="uk-UA"/>
        </w:rPr>
        <w:t>прийняття</w:t>
      </w:r>
      <w:r w:rsidRPr="00751C64">
        <w:rPr>
          <w:rFonts w:ascii="Times New Roman" w:eastAsia="Calibri" w:hAnsi="Times New Roman" w:cs="Times New Roman"/>
          <w:spacing w:val="6"/>
          <w:sz w:val="24"/>
          <w:szCs w:val="24"/>
          <w:lang w:val="uk-UA"/>
        </w:rPr>
        <w:t xml:space="preserve"> </w:t>
      </w:r>
      <w:r w:rsidRPr="00751C64">
        <w:rPr>
          <w:rFonts w:ascii="Times New Roman" w:eastAsia="Calibri" w:hAnsi="Times New Roman" w:cs="Times New Roman"/>
          <w:sz w:val="24"/>
          <w:szCs w:val="24"/>
          <w:lang w:val="uk-UA"/>
        </w:rPr>
        <w:t>рішення</w:t>
      </w:r>
      <w:r w:rsidRPr="00751C64">
        <w:rPr>
          <w:rFonts w:ascii="Times New Roman" w:eastAsia="Calibri" w:hAnsi="Times New Roman" w:cs="Times New Roman"/>
          <w:spacing w:val="6"/>
          <w:sz w:val="24"/>
          <w:szCs w:val="24"/>
          <w:lang w:val="uk-UA"/>
        </w:rPr>
        <w:t xml:space="preserve"> </w:t>
      </w:r>
      <w:r w:rsidRPr="00751C64">
        <w:rPr>
          <w:rFonts w:ascii="Times New Roman" w:eastAsia="Calibri" w:hAnsi="Times New Roman" w:cs="Times New Roman"/>
          <w:sz w:val="24"/>
          <w:szCs w:val="24"/>
          <w:lang w:val="uk-UA"/>
        </w:rPr>
        <w:t>уповноваженим</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територіальним</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чи</w:t>
      </w:r>
      <w:r w:rsidRPr="00751C64">
        <w:rPr>
          <w:rFonts w:ascii="Times New Roman" w:eastAsia="Calibri" w:hAnsi="Times New Roman" w:cs="Times New Roman"/>
          <w:spacing w:val="6"/>
          <w:sz w:val="24"/>
          <w:szCs w:val="24"/>
          <w:lang w:val="uk-UA"/>
        </w:rPr>
        <w:t xml:space="preserve"> </w:t>
      </w:r>
      <w:r w:rsidRPr="00751C64">
        <w:rPr>
          <w:rFonts w:ascii="Times New Roman" w:eastAsia="Calibri" w:hAnsi="Times New Roman" w:cs="Times New Roman"/>
          <w:sz w:val="24"/>
          <w:szCs w:val="24"/>
          <w:lang w:val="uk-UA"/>
        </w:rPr>
        <w:t>центральним органом влади щодо дозволу на заплановану діяльність та об’єкти, які можуть мати значний вплив на довкілля, з урахуванням державних, громадських та приватних інтересів. Закон не зобов’язує запровадження екологічного страхування за результатами оцінки, але звіт з оцінки впливу на довкілля може стати джерелом визначення обсягів страхового внеску для екологічного страхування.</w:t>
      </w:r>
    </w:p>
    <w:p w:rsidR="00D22D04" w:rsidRPr="00751C64" w:rsidRDefault="00D22D04" w:rsidP="00967AA2">
      <w:pPr>
        <w:widowControl w:val="0"/>
        <w:numPr>
          <w:ilvl w:val="0"/>
          <w:numId w:val="2"/>
        </w:numPr>
        <w:tabs>
          <w:tab w:val="left" w:pos="2081"/>
          <w:tab w:val="left" w:pos="11057"/>
        </w:tabs>
        <w:autoSpaceDE w:val="0"/>
        <w:autoSpaceDN w:val="0"/>
        <w:spacing w:after="0" w:line="240" w:lineRule="auto"/>
        <w:ind w:left="0" w:firstLine="427"/>
        <w:jc w:val="both"/>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 xml:space="preserve">Проект </w:t>
      </w:r>
      <w:r w:rsidRPr="00751C64">
        <w:rPr>
          <w:rFonts w:ascii="Times New Roman" w:eastAsia="Calibri" w:hAnsi="Times New Roman" w:cs="Times New Roman"/>
          <w:b/>
          <w:i/>
          <w:sz w:val="24"/>
          <w:szCs w:val="24"/>
          <w:lang w:val="uk-UA"/>
        </w:rPr>
        <w:t xml:space="preserve">Закону України «Про обов'язкове страхування відповідальності суб'єктів господарювання, діяльність яких становить </w:t>
      </w:r>
      <w:r w:rsidRPr="00751C64">
        <w:rPr>
          <w:rFonts w:ascii="Times New Roman" w:eastAsia="Calibri" w:hAnsi="Times New Roman" w:cs="Times New Roman"/>
          <w:b/>
          <w:i/>
          <w:sz w:val="24"/>
          <w:szCs w:val="24"/>
          <w:lang w:val="uk-UA"/>
        </w:rPr>
        <w:lastRenderedPageBreak/>
        <w:t>підвищену екологічну небезпеку»</w:t>
      </w:r>
      <w:r w:rsidRPr="00751C64">
        <w:rPr>
          <w:rStyle w:val="a5"/>
          <w:rFonts w:ascii="Times New Roman" w:eastAsia="Calibri" w:hAnsi="Times New Roman" w:cs="Times New Roman"/>
          <w:b/>
          <w:i/>
          <w:sz w:val="24"/>
          <w:szCs w:val="24"/>
          <w:lang w:val="uk-UA"/>
        </w:rPr>
        <w:footnoteReference w:id="12"/>
      </w:r>
      <w:r w:rsidRPr="00751C64">
        <w:rPr>
          <w:rFonts w:ascii="Times New Roman" w:eastAsia="Calibri" w:hAnsi="Times New Roman" w:cs="Times New Roman"/>
          <w:sz w:val="24"/>
          <w:szCs w:val="24"/>
          <w:lang w:val="uk-UA"/>
        </w:rPr>
        <w:t>, який був розроблений у 2015 році і визначає особливості регулювання екологічного страхування в Україні:</w:t>
      </w:r>
    </w:p>
    <w:p w:rsidR="00D22D04" w:rsidRPr="00751C64" w:rsidRDefault="00D22D04" w:rsidP="00967AA2">
      <w:pPr>
        <w:pStyle w:val="aa"/>
        <w:widowControl w:val="0"/>
        <w:numPr>
          <w:ilvl w:val="0"/>
          <w:numId w:val="8"/>
        </w:numPr>
        <w:tabs>
          <w:tab w:val="left" w:pos="2081"/>
          <w:tab w:val="left" w:pos="11057"/>
        </w:tabs>
        <w:autoSpaceDE w:val="0"/>
        <w:autoSpaceDN w:val="0"/>
        <w:spacing w:after="0" w:line="240" w:lineRule="auto"/>
        <w:ind w:left="0"/>
        <w:jc w:val="both"/>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Розмір страхування визначається за результатами проведення екологічного аудиту та зазначається у договорі страхування між страхувальником та страховиком. Страховиками виступають фінансові установи страхової діяльності.</w:t>
      </w:r>
    </w:p>
    <w:p w:rsidR="00D22D04" w:rsidRPr="00751C64" w:rsidRDefault="00D22D04" w:rsidP="00967AA2">
      <w:pPr>
        <w:pStyle w:val="aa"/>
        <w:widowControl w:val="0"/>
        <w:numPr>
          <w:ilvl w:val="0"/>
          <w:numId w:val="8"/>
        </w:numPr>
        <w:tabs>
          <w:tab w:val="left" w:pos="2081"/>
          <w:tab w:val="left" w:pos="11057"/>
        </w:tabs>
        <w:autoSpaceDE w:val="0"/>
        <w:autoSpaceDN w:val="0"/>
        <w:spacing w:after="0" w:line="240" w:lineRule="auto"/>
        <w:ind w:left="0"/>
        <w:jc w:val="both"/>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визначено відшкодування збитків фізичним та юридичним особам, державі Україна, територіальним громадам, майновим та іншим законним інтересам яких може бути заподіяно шкоду внаслідок аварійного забруднення довкілля або його компонентів.</w:t>
      </w:r>
    </w:p>
    <w:p w:rsidR="00D22D04" w:rsidRPr="00751C64" w:rsidRDefault="00D22D04" w:rsidP="00967AA2">
      <w:pPr>
        <w:pStyle w:val="aa"/>
        <w:widowControl w:val="0"/>
        <w:numPr>
          <w:ilvl w:val="0"/>
          <w:numId w:val="8"/>
        </w:numPr>
        <w:tabs>
          <w:tab w:val="left" w:pos="2081"/>
          <w:tab w:val="left" w:pos="11057"/>
        </w:tabs>
        <w:autoSpaceDE w:val="0"/>
        <w:autoSpaceDN w:val="0"/>
        <w:spacing w:after="0" w:line="240" w:lineRule="auto"/>
        <w:ind w:left="0" w:right="683"/>
        <w:jc w:val="both"/>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відшкодування шкоди, заподіяну довкіллю, не передбачене.</w:t>
      </w:r>
    </w:p>
    <w:p w:rsidR="00D22D04" w:rsidRPr="00751C64" w:rsidRDefault="00D22D04" w:rsidP="00967AA2">
      <w:pPr>
        <w:widowControl w:val="0"/>
        <w:tabs>
          <w:tab w:val="left" w:pos="2081"/>
          <w:tab w:val="left" w:pos="11057"/>
        </w:tabs>
        <w:autoSpaceDE w:val="0"/>
        <w:autoSpaceDN w:val="0"/>
        <w:spacing w:after="0" w:line="240" w:lineRule="auto"/>
        <w:jc w:val="both"/>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Даний проект закону не передбачає створення компетентного органу з цього питання, проте визначено можливість створення Екологічного фонду страхових гарантій для проведення профілактичних заходів та відшкодування шкоди понад ліміти відповідальності страховиків за договорами страхування.</w:t>
      </w:r>
    </w:p>
    <w:p w:rsidR="00E06CA5" w:rsidRPr="00751C64" w:rsidRDefault="00D22D04" w:rsidP="00967AA2">
      <w:pPr>
        <w:widowControl w:val="0"/>
        <w:numPr>
          <w:ilvl w:val="0"/>
          <w:numId w:val="2"/>
        </w:numPr>
        <w:tabs>
          <w:tab w:val="left" w:pos="2081"/>
          <w:tab w:val="left" w:pos="11057"/>
        </w:tabs>
        <w:autoSpaceDE w:val="0"/>
        <w:autoSpaceDN w:val="0"/>
        <w:spacing w:after="0" w:line="240" w:lineRule="auto"/>
        <w:ind w:left="0" w:firstLine="427"/>
        <w:jc w:val="both"/>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lastRenderedPageBreak/>
        <w:t xml:space="preserve">Проект </w:t>
      </w:r>
      <w:r w:rsidRPr="00751C64">
        <w:rPr>
          <w:rFonts w:ascii="Times New Roman" w:eastAsia="Calibri" w:hAnsi="Times New Roman" w:cs="Times New Roman"/>
          <w:b/>
          <w:i/>
          <w:sz w:val="24"/>
          <w:szCs w:val="24"/>
          <w:lang w:val="uk-UA"/>
        </w:rPr>
        <w:t>Закону України «Про Державну природоохоронну службу України»</w:t>
      </w:r>
      <w:r w:rsidR="009D49CA" w:rsidRPr="00751C64">
        <w:rPr>
          <w:rStyle w:val="a5"/>
          <w:rFonts w:ascii="Times New Roman" w:eastAsia="Calibri" w:hAnsi="Times New Roman" w:cs="Times New Roman"/>
          <w:b/>
          <w:i/>
          <w:sz w:val="24"/>
          <w:szCs w:val="24"/>
          <w:lang w:val="uk-UA"/>
        </w:rPr>
        <w:footnoteReference w:id="13"/>
      </w:r>
      <w:r w:rsidRPr="00751C64">
        <w:rPr>
          <w:rFonts w:ascii="Times New Roman" w:eastAsia="Calibri" w:hAnsi="Times New Roman" w:cs="Times New Roman"/>
          <w:i/>
          <w:sz w:val="24"/>
          <w:szCs w:val="24"/>
          <w:lang w:val="uk-UA"/>
        </w:rPr>
        <w:t xml:space="preserve"> </w:t>
      </w:r>
      <w:r w:rsidRPr="00751C64">
        <w:rPr>
          <w:rFonts w:ascii="Times New Roman" w:eastAsia="Calibri" w:hAnsi="Times New Roman" w:cs="Times New Roman"/>
          <w:sz w:val="24"/>
          <w:szCs w:val="24"/>
          <w:lang w:val="uk-UA"/>
        </w:rPr>
        <w:t>2018 року, у якому серед завдань служби зазначено здійснення державного нагляду (контролю) за додержанням вимог законодавства щодо обов’язкового страхування майнових ризиків при промисловій розробці родовищ нафти і газу, страхування майнових ризиків користувача надр під час дослідно-промислового і промислового видобування та використання газу (метану) вугільних родовищ, страхування цивільної відповідальності інвестора, в тому числі за шкоду, заподіяну довкіллю, здоров'ю людей, за угодою про розподіл продукції, страхування цивільної відповідальності суб'єктів господарювання за шкоду, яку може бути заподіяно пожежами та аваріями на об'єктах підвищеної небезпеки, включаючи пожежовибухонебезпечні об'єкти та об'єкти, господарська діяльність на яких може призвести до аварій екологічного та санітарно- епідеміологічного характеру</w:t>
      </w:r>
      <w:r w:rsidR="009D49CA" w:rsidRPr="00751C64">
        <w:rPr>
          <w:rFonts w:ascii="Times New Roman" w:eastAsia="Calibri" w:hAnsi="Times New Roman" w:cs="Times New Roman"/>
          <w:sz w:val="24"/>
          <w:szCs w:val="24"/>
          <w:lang w:val="uk-UA"/>
        </w:rPr>
        <w:t>.</w:t>
      </w:r>
    </w:p>
    <w:p w:rsidR="00427733" w:rsidRPr="00751C64" w:rsidRDefault="00427733" w:rsidP="00967AA2">
      <w:pPr>
        <w:widowControl w:val="0"/>
        <w:tabs>
          <w:tab w:val="left" w:pos="2081"/>
          <w:tab w:val="left" w:pos="11057"/>
        </w:tabs>
        <w:autoSpaceDE w:val="0"/>
        <w:autoSpaceDN w:val="0"/>
        <w:spacing w:after="0" w:line="240" w:lineRule="auto"/>
        <w:jc w:val="both"/>
        <w:rPr>
          <w:rFonts w:ascii="Times New Roman" w:eastAsia="Calibri" w:hAnsi="Times New Roman" w:cs="Times New Roman"/>
          <w:sz w:val="24"/>
          <w:szCs w:val="24"/>
          <w:lang w:val="uk-UA"/>
        </w:rPr>
      </w:pPr>
    </w:p>
    <w:p w:rsidR="009D49CA" w:rsidRPr="00751C64" w:rsidRDefault="00033601" w:rsidP="00967AA2">
      <w:pPr>
        <w:widowControl w:val="0"/>
        <w:tabs>
          <w:tab w:val="left" w:pos="2081"/>
          <w:tab w:val="left" w:pos="11057"/>
        </w:tabs>
        <w:autoSpaceDE w:val="0"/>
        <w:autoSpaceDN w:val="0"/>
        <w:spacing w:after="0" w:line="240" w:lineRule="auto"/>
        <w:jc w:val="both"/>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 xml:space="preserve"> </w:t>
      </w:r>
    </w:p>
    <w:p w:rsidR="00033601" w:rsidRPr="00751C64" w:rsidRDefault="009D49CA" w:rsidP="0058089C">
      <w:pPr>
        <w:widowControl w:val="0"/>
        <w:numPr>
          <w:ilvl w:val="0"/>
          <w:numId w:val="1"/>
        </w:numPr>
        <w:tabs>
          <w:tab w:val="left" w:pos="1957"/>
          <w:tab w:val="left" w:pos="10490"/>
        </w:tabs>
        <w:autoSpaceDE w:val="0"/>
        <w:autoSpaceDN w:val="0"/>
        <w:spacing w:after="0" w:line="240" w:lineRule="auto"/>
        <w:ind w:left="0" w:hanging="217"/>
        <w:outlineLvl w:val="1"/>
        <w:rPr>
          <w:rFonts w:ascii="Times New Roman" w:eastAsia="Calibri" w:hAnsi="Times New Roman" w:cs="Times New Roman"/>
          <w:b/>
          <w:sz w:val="24"/>
          <w:szCs w:val="24"/>
          <w:lang w:val="uk-UA"/>
        </w:rPr>
      </w:pPr>
      <w:r w:rsidRPr="00751C64">
        <w:rPr>
          <w:rFonts w:ascii="Times New Roman" w:eastAsia="Calibri" w:hAnsi="Times New Roman" w:cs="Times New Roman"/>
          <w:b/>
          <w:bCs/>
          <w:sz w:val="24"/>
          <w:szCs w:val="24"/>
          <w:lang w:val="uk-UA"/>
        </w:rPr>
        <w:t>Шляхи</w:t>
      </w:r>
      <w:r w:rsidRPr="00751C64">
        <w:rPr>
          <w:rFonts w:ascii="Times New Roman" w:eastAsia="Calibri" w:hAnsi="Times New Roman" w:cs="Times New Roman"/>
          <w:b/>
          <w:bCs/>
          <w:spacing w:val="-4"/>
          <w:sz w:val="24"/>
          <w:szCs w:val="24"/>
          <w:lang w:val="uk-UA"/>
        </w:rPr>
        <w:t xml:space="preserve"> </w:t>
      </w:r>
      <w:r w:rsidRPr="00751C64">
        <w:rPr>
          <w:rFonts w:ascii="Times New Roman" w:eastAsia="Calibri" w:hAnsi="Times New Roman" w:cs="Times New Roman"/>
          <w:b/>
          <w:bCs/>
          <w:sz w:val="24"/>
          <w:szCs w:val="24"/>
          <w:lang w:val="uk-UA"/>
        </w:rPr>
        <w:t>гармонізації</w:t>
      </w:r>
      <w:r w:rsidRPr="00751C64">
        <w:rPr>
          <w:rFonts w:ascii="Times New Roman" w:eastAsia="Calibri" w:hAnsi="Times New Roman" w:cs="Times New Roman"/>
          <w:b/>
          <w:bCs/>
          <w:spacing w:val="-6"/>
          <w:sz w:val="24"/>
          <w:szCs w:val="24"/>
          <w:lang w:val="uk-UA"/>
        </w:rPr>
        <w:t xml:space="preserve"> </w:t>
      </w:r>
      <w:r w:rsidRPr="00751C64">
        <w:rPr>
          <w:rFonts w:ascii="Times New Roman" w:eastAsia="Calibri" w:hAnsi="Times New Roman" w:cs="Times New Roman"/>
          <w:b/>
          <w:bCs/>
          <w:sz w:val="24"/>
          <w:szCs w:val="24"/>
          <w:lang w:val="uk-UA"/>
        </w:rPr>
        <w:t>законодавства</w:t>
      </w:r>
      <w:r w:rsidRPr="00751C64">
        <w:rPr>
          <w:rFonts w:ascii="Times New Roman" w:eastAsia="Calibri" w:hAnsi="Times New Roman" w:cs="Times New Roman"/>
          <w:b/>
          <w:bCs/>
          <w:spacing w:val="-4"/>
          <w:sz w:val="24"/>
          <w:szCs w:val="24"/>
          <w:lang w:val="uk-UA"/>
        </w:rPr>
        <w:t xml:space="preserve"> </w:t>
      </w:r>
      <w:r w:rsidRPr="00751C64">
        <w:rPr>
          <w:rFonts w:ascii="Times New Roman" w:eastAsia="Calibri" w:hAnsi="Times New Roman" w:cs="Times New Roman"/>
          <w:b/>
          <w:bCs/>
          <w:sz w:val="24"/>
          <w:szCs w:val="24"/>
          <w:lang w:val="uk-UA"/>
        </w:rPr>
        <w:t>України</w:t>
      </w:r>
      <w:r w:rsidRPr="00751C64">
        <w:rPr>
          <w:rFonts w:ascii="Times New Roman" w:eastAsia="Calibri" w:hAnsi="Times New Roman" w:cs="Times New Roman"/>
          <w:b/>
          <w:bCs/>
          <w:spacing w:val="-4"/>
          <w:sz w:val="24"/>
          <w:szCs w:val="24"/>
          <w:lang w:val="uk-UA"/>
        </w:rPr>
        <w:t xml:space="preserve"> </w:t>
      </w:r>
      <w:r w:rsidRPr="00751C64">
        <w:rPr>
          <w:rFonts w:ascii="Times New Roman" w:eastAsia="Calibri" w:hAnsi="Times New Roman" w:cs="Times New Roman"/>
          <w:b/>
          <w:bCs/>
          <w:sz w:val="24"/>
          <w:szCs w:val="24"/>
          <w:lang w:val="uk-UA"/>
        </w:rPr>
        <w:t>із</w:t>
      </w:r>
      <w:r w:rsidRPr="00751C64">
        <w:rPr>
          <w:rFonts w:ascii="Times New Roman" w:eastAsia="Calibri" w:hAnsi="Times New Roman" w:cs="Times New Roman"/>
          <w:b/>
          <w:bCs/>
          <w:spacing w:val="-3"/>
          <w:sz w:val="24"/>
          <w:szCs w:val="24"/>
          <w:lang w:val="uk-UA"/>
        </w:rPr>
        <w:t xml:space="preserve"> </w:t>
      </w:r>
      <w:r w:rsidRPr="00751C64">
        <w:rPr>
          <w:rFonts w:ascii="Times New Roman" w:eastAsia="Calibri" w:hAnsi="Times New Roman" w:cs="Times New Roman"/>
          <w:b/>
          <w:bCs/>
          <w:sz w:val="24"/>
          <w:szCs w:val="24"/>
          <w:lang w:val="uk-UA"/>
        </w:rPr>
        <w:t>законодавством</w:t>
      </w:r>
      <w:r w:rsidRPr="00751C64">
        <w:rPr>
          <w:rFonts w:ascii="Times New Roman" w:eastAsia="Calibri" w:hAnsi="Times New Roman" w:cs="Times New Roman"/>
          <w:b/>
          <w:bCs/>
          <w:spacing w:val="-5"/>
          <w:sz w:val="24"/>
          <w:szCs w:val="24"/>
          <w:lang w:val="uk-UA"/>
        </w:rPr>
        <w:t xml:space="preserve"> </w:t>
      </w:r>
      <w:r w:rsidRPr="00751C64">
        <w:rPr>
          <w:rFonts w:ascii="Times New Roman" w:eastAsia="Calibri" w:hAnsi="Times New Roman" w:cs="Times New Roman"/>
          <w:b/>
          <w:bCs/>
          <w:sz w:val="24"/>
          <w:szCs w:val="24"/>
          <w:lang w:val="uk-UA"/>
        </w:rPr>
        <w:t>ЄС.</w:t>
      </w:r>
      <w:r w:rsidR="00033601" w:rsidRPr="00751C64">
        <w:rPr>
          <w:rFonts w:ascii="Times New Roman" w:eastAsia="Calibri" w:hAnsi="Times New Roman" w:cs="Times New Roman"/>
          <w:b/>
          <w:bCs/>
          <w:sz w:val="24"/>
          <w:szCs w:val="24"/>
          <w:lang w:val="uk-UA"/>
        </w:rPr>
        <w:t xml:space="preserve">    </w:t>
      </w:r>
    </w:p>
    <w:p w:rsidR="00427733" w:rsidRPr="00751C64" w:rsidRDefault="00427733" w:rsidP="00967AA2">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p>
    <w:tbl>
      <w:tblPr>
        <w:tblpPr w:leftFromText="180" w:rightFromText="180" w:vertAnchor="text" w:horzAnchor="margin" w:tblpXSpec="center" w:tblpY="578"/>
        <w:tblW w:w="1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4551"/>
        <w:gridCol w:w="4551"/>
      </w:tblGrid>
      <w:tr w:rsidR="0058089C" w:rsidRPr="00751C64" w:rsidTr="00595441">
        <w:trPr>
          <w:trHeight w:val="268"/>
        </w:trPr>
        <w:tc>
          <w:tcPr>
            <w:tcW w:w="1980"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b/>
                <w:sz w:val="24"/>
                <w:szCs w:val="24"/>
                <w:lang w:val="uk-UA"/>
              </w:rPr>
            </w:pPr>
            <w:r w:rsidRPr="00751C64">
              <w:rPr>
                <w:rFonts w:ascii="Times New Roman" w:eastAsia="Calibri" w:hAnsi="Times New Roman" w:cs="Times New Roman"/>
                <w:b/>
                <w:sz w:val="24"/>
                <w:szCs w:val="24"/>
                <w:lang w:val="uk-UA"/>
              </w:rPr>
              <w:t>Складова</w:t>
            </w:r>
          </w:p>
        </w:tc>
        <w:tc>
          <w:tcPr>
            <w:tcW w:w="4551"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b/>
                <w:sz w:val="24"/>
                <w:szCs w:val="24"/>
                <w:lang w:val="uk-UA"/>
              </w:rPr>
            </w:pPr>
            <w:r w:rsidRPr="00751C64">
              <w:rPr>
                <w:rFonts w:ascii="Times New Roman" w:eastAsia="Calibri" w:hAnsi="Times New Roman" w:cs="Times New Roman"/>
                <w:b/>
                <w:sz w:val="24"/>
                <w:szCs w:val="24"/>
                <w:lang w:val="uk-UA"/>
              </w:rPr>
              <w:t>Директива 2004/35/ЄС</w:t>
            </w:r>
          </w:p>
        </w:tc>
        <w:tc>
          <w:tcPr>
            <w:tcW w:w="4551"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b/>
                <w:sz w:val="24"/>
                <w:szCs w:val="24"/>
                <w:lang w:val="uk-UA"/>
              </w:rPr>
            </w:pPr>
            <w:r w:rsidRPr="00751C64">
              <w:rPr>
                <w:rFonts w:ascii="Times New Roman" w:eastAsia="Calibri" w:hAnsi="Times New Roman" w:cs="Times New Roman"/>
                <w:b/>
                <w:sz w:val="24"/>
                <w:szCs w:val="24"/>
                <w:lang w:val="uk-UA"/>
              </w:rPr>
              <w:t>Законодавство України</w:t>
            </w:r>
          </w:p>
        </w:tc>
      </w:tr>
      <w:tr w:rsidR="0058089C" w:rsidRPr="002A58A1" w:rsidTr="00595441">
        <w:trPr>
          <w:trHeight w:val="2688"/>
        </w:trPr>
        <w:tc>
          <w:tcPr>
            <w:tcW w:w="1980"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Природні ресурси</w:t>
            </w:r>
          </w:p>
        </w:tc>
        <w:tc>
          <w:tcPr>
            <w:tcW w:w="4551"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Пряма екологічна відповідальність стосується трьох видів природних ресурсів:</w:t>
            </w:r>
          </w:p>
          <w:p w:rsidR="0058089C" w:rsidRPr="00751C64" w:rsidRDefault="0058089C" w:rsidP="0058089C">
            <w:pPr>
              <w:widowControl w:val="0"/>
              <w:numPr>
                <w:ilvl w:val="0"/>
                <w:numId w:val="5"/>
              </w:numPr>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біологічні види та оселища, що перебувають під охороною,</w:t>
            </w:r>
          </w:p>
          <w:p w:rsidR="0058089C" w:rsidRPr="00751C64" w:rsidRDefault="0058089C" w:rsidP="0058089C">
            <w:pPr>
              <w:widowControl w:val="0"/>
              <w:numPr>
                <w:ilvl w:val="0"/>
                <w:numId w:val="5"/>
              </w:numPr>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водні ресурси,</w:t>
            </w:r>
          </w:p>
          <w:p w:rsidR="0058089C" w:rsidRPr="00751C64" w:rsidRDefault="0058089C" w:rsidP="0058089C">
            <w:pPr>
              <w:widowControl w:val="0"/>
              <w:numPr>
                <w:ilvl w:val="0"/>
                <w:numId w:val="5"/>
              </w:numPr>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ґрунти.</w:t>
            </w:r>
          </w:p>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Екологічна відповідальність на основі вини оператора стосується лише біологічних видів та оселищ, що перебувають під охороною</w:t>
            </w:r>
          </w:p>
        </w:tc>
        <w:tc>
          <w:tcPr>
            <w:tcW w:w="4551"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Відповідальність за шкоду, заподіяну порушенням екологічного законодавства, не обмежується видом природних ресурсів</w:t>
            </w:r>
            <w:r w:rsidRPr="00751C64">
              <w:rPr>
                <w:rFonts w:ascii="Times New Roman" w:eastAsia="Calibri" w:hAnsi="Times New Roman" w:cs="Times New Roman"/>
                <w:sz w:val="24"/>
                <w:szCs w:val="24"/>
                <w:vertAlign w:val="superscript"/>
                <w:lang w:val="uk-UA"/>
              </w:rPr>
              <w:footnoteReference w:id="14"/>
            </w:r>
          </w:p>
        </w:tc>
      </w:tr>
      <w:tr w:rsidR="0058089C" w:rsidRPr="002A58A1" w:rsidTr="00595441">
        <w:trPr>
          <w:trHeight w:val="1339"/>
        </w:trPr>
        <w:tc>
          <w:tcPr>
            <w:tcW w:w="1980" w:type="dxa"/>
            <w:vMerge w:val="restart"/>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Пряма (об’єктивна) екологічна</w:t>
            </w:r>
          </w:p>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відповідальність</w:t>
            </w:r>
          </w:p>
        </w:tc>
        <w:tc>
          <w:tcPr>
            <w:tcW w:w="4551"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Метою відповідальності є відтворення природних ресурсів до вихідного стану шляхом вжиттям оператором за власний кошт запобіжних та відновлюваних заходів</w:t>
            </w:r>
          </w:p>
        </w:tc>
        <w:tc>
          <w:tcPr>
            <w:tcW w:w="4551"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Метою відповідальності є покарання особи, винної у заподіяні шкоди, та відшкодуванні шкоди, заподіяної</w:t>
            </w:r>
          </w:p>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державі у зв’язку з порушенням екологічного законодавства</w:t>
            </w:r>
            <w:r w:rsidRPr="00751C64">
              <w:rPr>
                <w:rFonts w:ascii="Times New Roman" w:eastAsia="Calibri" w:hAnsi="Times New Roman" w:cs="Times New Roman"/>
                <w:sz w:val="24"/>
                <w:szCs w:val="24"/>
                <w:vertAlign w:val="superscript"/>
                <w:lang w:val="uk-UA"/>
              </w:rPr>
              <w:footnoteReference w:id="15"/>
            </w:r>
          </w:p>
        </w:tc>
      </w:tr>
      <w:tr w:rsidR="0058089C" w:rsidRPr="002A58A1" w:rsidTr="00595441">
        <w:trPr>
          <w:trHeight w:val="2676"/>
        </w:trPr>
        <w:tc>
          <w:tcPr>
            <w:tcW w:w="1980" w:type="dxa"/>
            <w:vMerge/>
            <w:tcBorders>
              <w:top w:val="nil"/>
              <w:bottom w:val="single" w:sz="4" w:space="0" w:color="auto"/>
            </w:tcBorders>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p>
        </w:tc>
        <w:tc>
          <w:tcPr>
            <w:tcW w:w="4551"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Пряма екологічна відповідальність настає незалежно від наявності вини та</w:t>
            </w:r>
          </w:p>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правомірності діяльності, передбаченої Додатком III</w:t>
            </w:r>
          </w:p>
        </w:tc>
        <w:tc>
          <w:tcPr>
            <w:tcW w:w="4551"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Загальне правило — юридична</w:t>
            </w:r>
            <w:r w:rsidRPr="00751C64">
              <w:rPr>
                <w:rFonts w:ascii="Times New Roman" w:eastAsia="Calibri" w:hAnsi="Times New Roman" w:cs="Times New Roman"/>
                <w:sz w:val="24"/>
                <w:szCs w:val="24"/>
                <w:lang w:val="ru-RU"/>
              </w:rPr>
              <w:t xml:space="preserve"> </w:t>
            </w:r>
            <w:r w:rsidRPr="00751C64">
              <w:rPr>
                <w:rFonts w:ascii="Times New Roman" w:eastAsia="Calibri" w:hAnsi="Times New Roman" w:cs="Times New Roman"/>
                <w:sz w:val="24"/>
                <w:szCs w:val="24"/>
                <w:lang w:val="uk-UA"/>
              </w:rPr>
              <w:t>відповідальність настає за наявності вини та протиправності дій чи</w:t>
            </w:r>
            <w:r w:rsidRPr="00751C64">
              <w:rPr>
                <w:rFonts w:ascii="Times New Roman" w:eastAsia="Calibri" w:hAnsi="Times New Roman" w:cs="Times New Roman"/>
                <w:sz w:val="24"/>
                <w:szCs w:val="24"/>
                <w:lang w:val="ru-RU"/>
              </w:rPr>
              <w:t xml:space="preserve"> </w:t>
            </w:r>
            <w:r w:rsidRPr="00751C64">
              <w:rPr>
                <w:rFonts w:ascii="Times New Roman" w:eastAsia="Calibri" w:hAnsi="Times New Roman" w:cs="Times New Roman"/>
                <w:sz w:val="24"/>
                <w:szCs w:val="24"/>
                <w:lang w:val="uk-UA"/>
              </w:rPr>
              <w:t>бездіяльності. Виключення:</w:t>
            </w:r>
          </w:p>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ru-RU"/>
              </w:rPr>
              <w:t>-</w:t>
            </w:r>
            <w:r w:rsidRPr="00751C64">
              <w:rPr>
                <w:rFonts w:ascii="Times New Roman" w:eastAsia="Calibri" w:hAnsi="Times New Roman" w:cs="Times New Roman"/>
                <w:sz w:val="24"/>
                <w:szCs w:val="24"/>
                <w:lang w:val="uk-UA"/>
              </w:rPr>
              <w:t>відповідальність без</w:t>
            </w:r>
            <w:r w:rsidRPr="00751C64">
              <w:rPr>
                <w:rFonts w:ascii="Times New Roman" w:eastAsia="Calibri" w:hAnsi="Times New Roman" w:cs="Times New Roman"/>
                <w:sz w:val="24"/>
                <w:szCs w:val="24"/>
                <w:lang w:val="ru-RU"/>
              </w:rPr>
              <w:t xml:space="preserve"> </w:t>
            </w:r>
            <w:r w:rsidRPr="00751C64">
              <w:rPr>
                <w:rFonts w:ascii="Times New Roman" w:eastAsia="Calibri" w:hAnsi="Times New Roman" w:cs="Times New Roman"/>
                <w:sz w:val="24"/>
                <w:szCs w:val="24"/>
                <w:lang w:val="uk-UA"/>
              </w:rPr>
              <w:t>вини осіб, що володіють джерелами</w:t>
            </w:r>
            <w:r w:rsidRPr="00751C64">
              <w:rPr>
                <w:rFonts w:ascii="Times New Roman" w:eastAsia="Calibri" w:hAnsi="Times New Roman" w:cs="Times New Roman"/>
                <w:sz w:val="24"/>
                <w:szCs w:val="24"/>
                <w:lang w:val="ru-RU"/>
              </w:rPr>
              <w:t xml:space="preserve"> </w:t>
            </w:r>
            <w:r w:rsidRPr="00751C64">
              <w:rPr>
                <w:rFonts w:ascii="Times New Roman" w:eastAsia="Calibri" w:hAnsi="Times New Roman" w:cs="Times New Roman"/>
                <w:sz w:val="24"/>
                <w:szCs w:val="24"/>
                <w:lang w:val="uk-UA"/>
              </w:rPr>
              <w:t>підвищеної небезпеки</w:t>
            </w:r>
            <w:r w:rsidRPr="00751C64">
              <w:rPr>
                <w:rFonts w:ascii="Times New Roman" w:eastAsia="Calibri" w:hAnsi="Times New Roman" w:cs="Times New Roman"/>
                <w:sz w:val="24"/>
                <w:szCs w:val="24"/>
                <w:vertAlign w:val="superscript"/>
                <w:lang w:val="uk-UA"/>
              </w:rPr>
              <w:footnoteReference w:id="16"/>
            </w:r>
          </w:p>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ru-RU"/>
              </w:rPr>
              <w:t>-</w:t>
            </w:r>
            <w:r w:rsidRPr="00751C64">
              <w:rPr>
                <w:rFonts w:ascii="Times New Roman" w:eastAsia="Calibri" w:hAnsi="Times New Roman" w:cs="Times New Roman"/>
                <w:sz w:val="24"/>
                <w:szCs w:val="24"/>
                <w:lang w:val="uk-UA"/>
              </w:rPr>
              <w:t xml:space="preserve">відповідальність інвестора у рамках </w:t>
            </w:r>
            <w:r w:rsidRPr="00751C64">
              <w:rPr>
                <w:rFonts w:ascii="Times New Roman" w:eastAsia="Calibri" w:hAnsi="Times New Roman" w:cs="Times New Roman"/>
                <w:sz w:val="24"/>
                <w:szCs w:val="24"/>
                <w:lang w:val="uk-UA"/>
              </w:rPr>
              <w:lastRenderedPageBreak/>
              <w:t>виконання угоди про розподіл продукції</w:t>
            </w:r>
            <w:r w:rsidRPr="00751C64">
              <w:rPr>
                <w:rFonts w:ascii="Times New Roman" w:eastAsia="Calibri" w:hAnsi="Times New Roman" w:cs="Times New Roman"/>
                <w:sz w:val="24"/>
                <w:szCs w:val="24"/>
                <w:vertAlign w:val="superscript"/>
                <w:lang w:val="uk-UA"/>
              </w:rPr>
              <w:footnoteReference w:id="17"/>
            </w:r>
          </w:p>
        </w:tc>
      </w:tr>
      <w:tr w:rsidR="0058089C" w:rsidRPr="002A58A1" w:rsidTr="00595441">
        <w:trPr>
          <w:trHeight w:val="695"/>
        </w:trPr>
        <w:tc>
          <w:tcPr>
            <w:tcW w:w="1980" w:type="dxa"/>
            <w:vMerge w:val="restart"/>
            <w:tcBorders>
              <w:top w:val="single" w:sz="4" w:space="0" w:color="auto"/>
              <w:left w:val="single" w:sz="4" w:space="0" w:color="auto"/>
              <w:bottom w:val="single" w:sz="4" w:space="0" w:color="auto"/>
              <w:right w:val="single" w:sz="4" w:space="0" w:color="auto"/>
            </w:tcBorders>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lastRenderedPageBreak/>
              <w:t>Екологічна шкода</w:t>
            </w:r>
          </w:p>
        </w:tc>
        <w:tc>
          <w:tcPr>
            <w:tcW w:w="4551" w:type="dxa"/>
            <w:tcBorders>
              <w:left w:val="single" w:sz="4" w:space="0" w:color="auto"/>
            </w:tcBorders>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Відшкодовується шкода, заподіяна довкіллю.</w:t>
            </w:r>
          </w:p>
        </w:tc>
        <w:tc>
          <w:tcPr>
            <w:tcW w:w="4551"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Відшкодовується шкода, заподіяна державі, громадянам та юридичним</w:t>
            </w:r>
            <w:r w:rsidRPr="00751C64">
              <w:rPr>
                <w:rFonts w:ascii="Times New Roman" w:eastAsia="Calibri" w:hAnsi="Times New Roman" w:cs="Times New Roman"/>
                <w:sz w:val="24"/>
                <w:szCs w:val="24"/>
                <w:lang w:val="ru-RU"/>
              </w:rPr>
              <w:t xml:space="preserve"> </w:t>
            </w:r>
            <w:r w:rsidRPr="00751C64">
              <w:rPr>
                <w:rFonts w:ascii="Times New Roman" w:eastAsia="Calibri" w:hAnsi="Times New Roman" w:cs="Times New Roman"/>
                <w:sz w:val="24"/>
                <w:szCs w:val="24"/>
                <w:lang w:val="uk-UA"/>
              </w:rPr>
              <w:t>особам.</w:t>
            </w:r>
            <w:r w:rsidRPr="00751C64">
              <w:rPr>
                <w:rFonts w:ascii="Times New Roman" w:eastAsia="Calibri" w:hAnsi="Times New Roman" w:cs="Times New Roman"/>
                <w:sz w:val="24"/>
                <w:szCs w:val="24"/>
                <w:vertAlign w:val="superscript"/>
                <w:lang w:val="uk-UA"/>
              </w:rPr>
              <w:footnoteReference w:id="18"/>
            </w:r>
          </w:p>
        </w:tc>
      </w:tr>
      <w:tr w:rsidR="0058089C" w:rsidRPr="002A58A1" w:rsidTr="00595441">
        <w:trPr>
          <w:trHeight w:val="537"/>
        </w:trPr>
        <w:tc>
          <w:tcPr>
            <w:tcW w:w="1980" w:type="dxa"/>
            <w:vMerge/>
            <w:tcBorders>
              <w:top w:val="single" w:sz="4" w:space="0" w:color="auto"/>
              <w:left w:val="single" w:sz="4" w:space="0" w:color="auto"/>
              <w:bottom w:val="single" w:sz="4" w:space="0" w:color="auto"/>
              <w:right w:val="single" w:sz="4" w:space="0" w:color="auto"/>
            </w:tcBorders>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p>
        </w:tc>
        <w:tc>
          <w:tcPr>
            <w:tcW w:w="4551" w:type="dxa"/>
            <w:tcBorders>
              <w:left w:val="single" w:sz="4" w:space="0" w:color="auto"/>
            </w:tcBorders>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Відшкодовується значна, пряма, дійсна, вимірювана шкода.</w:t>
            </w:r>
          </w:p>
        </w:tc>
        <w:tc>
          <w:tcPr>
            <w:tcW w:w="4551"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Відшкодовується шкода у повному обсязі, у т. ч. неодержані прибутки</w:t>
            </w:r>
            <w:r w:rsidRPr="00751C64">
              <w:rPr>
                <w:rFonts w:ascii="Times New Roman" w:eastAsia="Calibri" w:hAnsi="Times New Roman" w:cs="Times New Roman"/>
                <w:sz w:val="24"/>
                <w:szCs w:val="24"/>
                <w:vertAlign w:val="superscript"/>
                <w:lang w:val="uk-UA"/>
              </w:rPr>
              <w:footnoteReference w:id="19"/>
            </w:r>
          </w:p>
        </w:tc>
      </w:tr>
      <w:tr w:rsidR="0058089C" w:rsidRPr="002A58A1" w:rsidTr="00595441">
        <w:trPr>
          <w:trHeight w:val="1610"/>
        </w:trPr>
        <w:tc>
          <w:tcPr>
            <w:tcW w:w="1980" w:type="dxa"/>
            <w:vMerge/>
            <w:tcBorders>
              <w:top w:val="single" w:sz="4" w:space="0" w:color="auto"/>
              <w:left w:val="single" w:sz="4" w:space="0" w:color="auto"/>
              <w:bottom w:val="single" w:sz="4" w:space="0" w:color="auto"/>
              <w:right w:val="single" w:sz="4" w:space="0" w:color="auto"/>
            </w:tcBorders>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p>
        </w:tc>
        <w:tc>
          <w:tcPr>
            <w:tcW w:w="4551" w:type="dxa"/>
            <w:tcBorders>
              <w:left w:val="single" w:sz="4" w:space="0" w:color="auto"/>
            </w:tcBorders>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Розмір шкоди визначається на</w:t>
            </w:r>
            <w:r w:rsidRPr="00751C64">
              <w:rPr>
                <w:rFonts w:ascii="Times New Roman" w:eastAsia="Calibri" w:hAnsi="Times New Roman" w:cs="Times New Roman"/>
                <w:sz w:val="24"/>
                <w:szCs w:val="24"/>
                <w:lang w:val="ru-RU"/>
              </w:rPr>
              <w:t xml:space="preserve"> </w:t>
            </w:r>
            <w:r w:rsidRPr="00751C64">
              <w:rPr>
                <w:rFonts w:ascii="Times New Roman" w:eastAsia="Calibri" w:hAnsi="Times New Roman" w:cs="Times New Roman"/>
                <w:sz w:val="24"/>
                <w:szCs w:val="24"/>
                <w:lang w:val="uk-UA"/>
              </w:rPr>
              <w:t>основі аналізу еквівалентних ресурсів та обумовлюється</w:t>
            </w:r>
            <w:r w:rsidRPr="00751C64">
              <w:rPr>
                <w:rFonts w:ascii="Times New Roman" w:eastAsia="Calibri" w:hAnsi="Times New Roman" w:cs="Times New Roman"/>
                <w:sz w:val="24"/>
                <w:szCs w:val="24"/>
                <w:lang w:val="ru-RU"/>
              </w:rPr>
              <w:t xml:space="preserve"> </w:t>
            </w:r>
            <w:r w:rsidRPr="00751C64">
              <w:rPr>
                <w:rFonts w:ascii="Times New Roman" w:eastAsia="Calibri" w:hAnsi="Times New Roman" w:cs="Times New Roman"/>
                <w:sz w:val="24"/>
                <w:szCs w:val="24"/>
                <w:lang w:val="uk-UA"/>
              </w:rPr>
              <w:t>розміром витрат на</w:t>
            </w:r>
            <w:r w:rsidRPr="00751C64">
              <w:rPr>
                <w:rFonts w:ascii="Times New Roman" w:eastAsia="Calibri" w:hAnsi="Times New Roman" w:cs="Times New Roman"/>
                <w:sz w:val="24"/>
                <w:szCs w:val="24"/>
                <w:lang w:val="ru-RU"/>
              </w:rPr>
              <w:t xml:space="preserve"> </w:t>
            </w:r>
            <w:r w:rsidRPr="00751C64">
              <w:rPr>
                <w:rFonts w:ascii="Times New Roman" w:eastAsia="Calibri" w:hAnsi="Times New Roman" w:cs="Times New Roman"/>
                <w:sz w:val="24"/>
                <w:szCs w:val="24"/>
                <w:lang w:val="uk-UA"/>
              </w:rPr>
              <w:t>проведення запобіжних та відновлюваних</w:t>
            </w:r>
            <w:r w:rsidRPr="00751C64">
              <w:rPr>
                <w:rFonts w:ascii="Times New Roman" w:eastAsia="Calibri" w:hAnsi="Times New Roman" w:cs="Times New Roman"/>
                <w:sz w:val="24"/>
                <w:szCs w:val="24"/>
                <w:lang w:val="ru-RU"/>
              </w:rPr>
              <w:t xml:space="preserve"> </w:t>
            </w:r>
            <w:r w:rsidRPr="00751C64">
              <w:rPr>
                <w:rFonts w:ascii="Times New Roman" w:eastAsia="Calibri" w:hAnsi="Times New Roman" w:cs="Times New Roman"/>
                <w:sz w:val="24"/>
                <w:szCs w:val="24"/>
                <w:lang w:val="uk-UA"/>
              </w:rPr>
              <w:t>заходів, що встановлюються в конкретному плані заходів</w:t>
            </w:r>
          </w:p>
        </w:tc>
        <w:tc>
          <w:tcPr>
            <w:tcW w:w="4551"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Розмір шкоди визначається методиками</w:t>
            </w:r>
            <w:r w:rsidRPr="00751C64">
              <w:rPr>
                <w:rFonts w:ascii="Times New Roman" w:eastAsia="Calibri" w:hAnsi="Times New Roman" w:cs="Times New Roman"/>
                <w:sz w:val="24"/>
                <w:szCs w:val="24"/>
                <w:lang w:val="ru-RU"/>
              </w:rPr>
              <w:t xml:space="preserve"> </w:t>
            </w:r>
            <w:r w:rsidRPr="00751C64">
              <w:rPr>
                <w:rFonts w:ascii="Times New Roman" w:eastAsia="Calibri" w:hAnsi="Times New Roman" w:cs="Times New Roman"/>
                <w:sz w:val="24"/>
                <w:szCs w:val="24"/>
                <w:lang w:val="uk-UA"/>
              </w:rPr>
              <w:t>та таксами</w:t>
            </w:r>
            <w:r w:rsidRPr="00751C64">
              <w:rPr>
                <w:rFonts w:ascii="Times New Roman" w:eastAsia="Calibri" w:hAnsi="Times New Roman" w:cs="Times New Roman"/>
                <w:sz w:val="24"/>
                <w:szCs w:val="24"/>
                <w:vertAlign w:val="superscript"/>
                <w:lang w:val="uk-UA"/>
              </w:rPr>
              <w:footnoteReference w:id="20"/>
            </w:r>
          </w:p>
        </w:tc>
      </w:tr>
      <w:tr w:rsidR="0058089C" w:rsidRPr="00751C64" w:rsidTr="00595441">
        <w:trPr>
          <w:trHeight w:val="1205"/>
        </w:trPr>
        <w:tc>
          <w:tcPr>
            <w:tcW w:w="1980"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Компетентний орган</w:t>
            </w:r>
          </w:p>
        </w:tc>
        <w:tc>
          <w:tcPr>
            <w:tcW w:w="4551"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 xml:space="preserve">Директива вимагає від держави-члена  призначення компетентного органу (органів), відповідального за впровадження механізму екологічної відповідальності </w:t>
            </w:r>
          </w:p>
        </w:tc>
        <w:tc>
          <w:tcPr>
            <w:tcW w:w="4551"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Компетентний орган відсутній</w:t>
            </w:r>
          </w:p>
        </w:tc>
      </w:tr>
      <w:tr w:rsidR="0058089C" w:rsidRPr="002A58A1" w:rsidTr="00595441">
        <w:trPr>
          <w:trHeight w:val="2257"/>
        </w:trPr>
        <w:tc>
          <w:tcPr>
            <w:tcW w:w="1980"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Фінансові гарантії</w:t>
            </w:r>
          </w:p>
        </w:tc>
        <w:tc>
          <w:tcPr>
            <w:tcW w:w="4551" w:type="dxa"/>
          </w:tcPr>
          <w:p w:rsidR="0058089C" w:rsidRPr="00751C64" w:rsidRDefault="0058089C" w:rsidP="0058089C">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Заохочує держави-члени запровадити фінансові гарантії екологічної відповідальності. Директива не встановлює вимог до видів і форм фінансових гарантій</w:t>
            </w:r>
          </w:p>
        </w:tc>
        <w:tc>
          <w:tcPr>
            <w:tcW w:w="4551" w:type="dxa"/>
          </w:tcPr>
          <w:p w:rsidR="0058089C" w:rsidRPr="00751C64" w:rsidRDefault="0058089C" w:rsidP="0058089C">
            <w:pPr>
              <w:widowControl w:val="0"/>
              <w:tabs>
                <w:tab w:val="left" w:pos="11057"/>
              </w:tabs>
              <w:autoSpaceDE w:val="0"/>
              <w:autoSpaceDN w:val="0"/>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Законодавство передбачає обов’язкове страхування:</w:t>
            </w:r>
            <w:r w:rsidRPr="00751C64">
              <w:rPr>
                <w:rFonts w:ascii="Times New Roman" w:eastAsia="Calibri" w:hAnsi="Times New Roman" w:cs="Times New Roman"/>
                <w:sz w:val="24"/>
                <w:szCs w:val="24"/>
                <w:vertAlign w:val="superscript"/>
                <w:lang w:val="uk-UA"/>
              </w:rPr>
              <w:footnoteReference w:id="21"/>
            </w:r>
          </w:p>
          <w:p w:rsidR="0058089C" w:rsidRPr="00751C64" w:rsidRDefault="0058089C" w:rsidP="0058089C">
            <w:pPr>
              <w:widowControl w:val="0"/>
              <w:numPr>
                <w:ilvl w:val="0"/>
                <w:numId w:val="6"/>
              </w:numPr>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цивільної відповідальності суб’єктів господарювання за шкоду, спричинену об’єктами підвищеної небезпеки</w:t>
            </w:r>
          </w:p>
          <w:p w:rsidR="0058089C" w:rsidRPr="00751C64" w:rsidRDefault="0058089C" w:rsidP="0058089C">
            <w:pPr>
              <w:widowControl w:val="0"/>
              <w:numPr>
                <w:ilvl w:val="0"/>
                <w:numId w:val="6"/>
              </w:numPr>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цивільної відповідальності інвестора за шкоду, заподіяну довкіллю, за угодою про розподіл продукції</w:t>
            </w:r>
          </w:p>
        </w:tc>
      </w:tr>
    </w:tbl>
    <w:p w:rsidR="0058089C" w:rsidRPr="00751C64" w:rsidRDefault="0058089C" w:rsidP="00967AA2">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p>
    <w:p w:rsidR="00265D9C" w:rsidRPr="00751C64" w:rsidRDefault="00265D9C" w:rsidP="00967AA2">
      <w:pPr>
        <w:widowControl w:val="0"/>
        <w:tabs>
          <w:tab w:val="left" w:pos="11057"/>
        </w:tabs>
        <w:autoSpaceDE w:val="0"/>
        <w:autoSpaceDN w:val="0"/>
        <w:spacing w:after="0" w:line="240" w:lineRule="auto"/>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Серед</w:t>
      </w:r>
      <w:r w:rsidRPr="00751C64">
        <w:rPr>
          <w:rFonts w:ascii="Times New Roman" w:eastAsia="Calibri" w:hAnsi="Times New Roman" w:cs="Times New Roman"/>
          <w:spacing w:val="8"/>
          <w:sz w:val="24"/>
          <w:szCs w:val="24"/>
          <w:lang w:val="uk-UA"/>
        </w:rPr>
        <w:t xml:space="preserve"> </w:t>
      </w:r>
      <w:r w:rsidRPr="00751C64">
        <w:rPr>
          <w:rFonts w:ascii="Times New Roman" w:eastAsia="Calibri" w:hAnsi="Times New Roman" w:cs="Times New Roman"/>
          <w:sz w:val="24"/>
          <w:szCs w:val="24"/>
          <w:lang w:val="uk-UA"/>
        </w:rPr>
        <w:t>основних</w:t>
      </w:r>
      <w:r w:rsidRPr="00751C64">
        <w:rPr>
          <w:rFonts w:ascii="Times New Roman" w:eastAsia="Calibri" w:hAnsi="Times New Roman" w:cs="Times New Roman"/>
          <w:spacing w:val="7"/>
          <w:sz w:val="24"/>
          <w:szCs w:val="24"/>
          <w:lang w:val="uk-UA"/>
        </w:rPr>
        <w:t xml:space="preserve"> </w:t>
      </w:r>
      <w:r w:rsidRPr="00751C64">
        <w:rPr>
          <w:rFonts w:ascii="Times New Roman" w:eastAsia="Calibri" w:hAnsi="Times New Roman" w:cs="Times New Roman"/>
          <w:sz w:val="24"/>
          <w:szCs w:val="24"/>
          <w:lang w:val="uk-UA"/>
        </w:rPr>
        <w:t>завдань,</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які</w:t>
      </w:r>
      <w:r w:rsidRPr="00751C64">
        <w:rPr>
          <w:rFonts w:ascii="Times New Roman" w:eastAsia="Calibri" w:hAnsi="Times New Roman" w:cs="Times New Roman"/>
          <w:spacing w:val="8"/>
          <w:sz w:val="24"/>
          <w:szCs w:val="24"/>
          <w:lang w:val="uk-UA"/>
        </w:rPr>
        <w:t xml:space="preserve"> </w:t>
      </w:r>
      <w:r w:rsidRPr="00751C64">
        <w:rPr>
          <w:rFonts w:ascii="Times New Roman" w:eastAsia="Calibri" w:hAnsi="Times New Roman" w:cs="Times New Roman"/>
          <w:sz w:val="24"/>
          <w:szCs w:val="24"/>
          <w:lang w:val="uk-UA"/>
        </w:rPr>
        <w:t>постають</w:t>
      </w:r>
      <w:r w:rsidRPr="00751C64">
        <w:rPr>
          <w:rFonts w:ascii="Times New Roman" w:eastAsia="Calibri" w:hAnsi="Times New Roman" w:cs="Times New Roman"/>
          <w:spacing w:val="8"/>
          <w:sz w:val="24"/>
          <w:szCs w:val="24"/>
          <w:lang w:val="uk-UA"/>
        </w:rPr>
        <w:t xml:space="preserve"> </w:t>
      </w:r>
      <w:r w:rsidRPr="00751C64">
        <w:rPr>
          <w:rFonts w:ascii="Times New Roman" w:eastAsia="Calibri" w:hAnsi="Times New Roman" w:cs="Times New Roman"/>
          <w:sz w:val="24"/>
          <w:szCs w:val="24"/>
          <w:lang w:val="uk-UA"/>
        </w:rPr>
        <w:t>перед</w:t>
      </w:r>
      <w:r w:rsidRPr="00751C64">
        <w:rPr>
          <w:rFonts w:ascii="Times New Roman" w:eastAsia="Calibri" w:hAnsi="Times New Roman" w:cs="Times New Roman"/>
          <w:spacing w:val="8"/>
          <w:sz w:val="24"/>
          <w:szCs w:val="24"/>
          <w:lang w:val="uk-UA"/>
        </w:rPr>
        <w:t xml:space="preserve"> </w:t>
      </w:r>
      <w:r w:rsidRPr="00751C64">
        <w:rPr>
          <w:rFonts w:ascii="Times New Roman" w:eastAsia="Calibri" w:hAnsi="Times New Roman" w:cs="Times New Roman"/>
          <w:sz w:val="24"/>
          <w:szCs w:val="24"/>
          <w:lang w:val="uk-UA"/>
        </w:rPr>
        <w:t>Україною</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у</w:t>
      </w:r>
      <w:r w:rsidRPr="00751C64">
        <w:rPr>
          <w:rFonts w:ascii="Times New Roman" w:eastAsia="Calibri" w:hAnsi="Times New Roman" w:cs="Times New Roman"/>
          <w:spacing w:val="7"/>
          <w:sz w:val="24"/>
          <w:szCs w:val="24"/>
          <w:lang w:val="uk-UA"/>
        </w:rPr>
        <w:t xml:space="preserve"> </w:t>
      </w:r>
      <w:r w:rsidRPr="00751C64">
        <w:rPr>
          <w:rFonts w:ascii="Times New Roman" w:eastAsia="Calibri" w:hAnsi="Times New Roman" w:cs="Times New Roman"/>
          <w:sz w:val="24"/>
          <w:szCs w:val="24"/>
          <w:lang w:val="uk-UA"/>
        </w:rPr>
        <w:t>процесі</w:t>
      </w:r>
      <w:r w:rsidRPr="00751C64">
        <w:rPr>
          <w:rFonts w:ascii="Times New Roman" w:eastAsia="Calibri" w:hAnsi="Times New Roman" w:cs="Times New Roman"/>
          <w:spacing w:val="8"/>
          <w:sz w:val="24"/>
          <w:szCs w:val="24"/>
          <w:lang w:val="uk-UA"/>
        </w:rPr>
        <w:t xml:space="preserve"> </w:t>
      </w:r>
      <w:r w:rsidRPr="00751C64">
        <w:rPr>
          <w:rFonts w:ascii="Times New Roman" w:eastAsia="Calibri" w:hAnsi="Times New Roman" w:cs="Times New Roman"/>
          <w:sz w:val="24"/>
          <w:szCs w:val="24"/>
          <w:lang w:val="uk-UA"/>
        </w:rPr>
        <w:t>впровадження</w:t>
      </w:r>
      <w:r w:rsidRPr="00751C64">
        <w:rPr>
          <w:rFonts w:ascii="Times New Roman" w:eastAsia="Calibri" w:hAnsi="Times New Roman" w:cs="Times New Roman"/>
          <w:spacing w:val="7"/>
          <w:sz w:val="24"/>
          <w:szCs w:val="24"/>
          <w:lang w:val="uk-UA"/>
        </w:rPr>
        <w:t xml:space="preserve"> </w:t>
      </w:r>
      <w:r w:rsidRPr="00751C64">
        <w:rPr>
          <w:rFonts w:ascii="Times New Roman" w:eastAsia="Calibri" w:hAnsi="Times New Roman" w:cs="Times New Roman"/>
          <w:sz w:val="24"/>
          <w:szCs w:val="24"/>
          <w:lang w:val="uk-UA"/>
        </w:rPr>
        <w:t>регулювання</w:t>
      </w:r>
      <w:r w:rsidRPr="00751C64">
        <w:rPr>
          <w:rFonts w:ascii="Times New Roman" w:eastAsia="Calibri" w:hAnsi="Times New Roman" w:cs="Times New Roman"/>
          <w:spacing w:val="-47"/>
          <w:sz w:val="24"/>
          <w:szCs w:val="24"/>
          <w:lang w:val="uk-UA"/>
        </w:rPr>
        <w:t xml:space="preserve"> </w:t>
      </w:r>
      <w:r w:rsidRPr="00751C64">
        <w:rPr>
          <w:rFonts w:ascii="Times New Roman" w:eastAsia="Calibri" w:hAnsi="Times New Roman" w:cs="Times New Roman"/>
          <w:sz w:val="24"/>
          <w:szCs w:val="24"/>
          <w:lang w:val="uk-UA"/>
        </w:rPr>
        <w:t>екологічного</w:t>
      </w:r>
      <w:r w:rsidRPr="00751C64">
        <w:rPr>
          <w:rFonts w:ascii="Times New Roman" w:eastAsia="Calibri" w:hAnsi="Times New Roman" w:cs="Times New Roman"/>
          <w:spacing w:val="-4"/>
          <w:sz w:val="24"/>
          <w:szCs w:val="24"/>
          <w:lang w:val="uk-UA"/>
        </w:rPr>
        <w:t xml:space="preserve"> </w:t>
      </w:r>
      <w:r w:rsidRPr="00751C64">
        <w:rPr>
          <w:rFonts w:ascii="Times New Roman" w:eastAsia="Calibri" w:hAnsi="Times New Roman" w:cs="Times New Roman"/>
          <w:sz w:val="24"/>
          <w:szCs w:val="24"/>
          <w:lang w:val="uk-UA"/>
        </w:rPr>
        <w:t>страхування,</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існують</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наступні:</w:t>
      </w:r>
    </w:p>
    <w:p w:rsidR="00265D9C" w:rsidRPr="00751C64" w:rsidRDefault="00265D9C" w:rsidP="00967AA2">
      <w:pPr>
        <w:widowControl w:val="0"/>
        <w:numPr>
          <w:ilvl w:val="0"/>
          <w:numId w:val="7"/>
        </w:numPr>
        <w:tabs>
          <w:tab w:val="left" w:pos="2101"/>
          <w:tab w:val="left" w:pos="11057"/>
        </w:tabs>
        <w:autoSpaceDE w:val="0"/>
        <w:autoSpaceDN w:val="0"/>
        <w:spacing w:after="0" w:line="240" w:lineRule="auto"/>
        <w:ind w:left="0"/>
        <w:jc w:val="both"/>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Переорієнтація відповідальності із нарахування та стягненні грошової компенсації державі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на попередження та ліквідацію шкоди довкіллю, а також пріоритету вжиття запобіжних 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відновлюваних заходів особою, яка заподіяла шкоду довкіллю, та покриття нею витрат на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проведення</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цих</w:t>
      </w:r>
      <w:r w:rsidRPr="00751C64">
        <w:rPr>
          <w:rFonts w:ascii="Times New Roman" w:eastAsia="Calibri" w:hAnsi="Times New Roman" w:cs="Times New Roman"/>
          <w:spacing w:val="-3"/>
          <w:sz w:val="24"/>
          <w:szCs w:val="24"/>
          <w:lang w:val="uk-UA"/>
        </w:rPr>
        <w:t xml:space="preserve"> </w:t>
      </w:r>
      <w:r w:rsidRPr="00751C64">
        <w:rPr>
          <w:rFonts w:ascii="Times New Roman" w:eastAsia="Calibri" w:hAnsi="Times New Roman" w:cs="Times New Roman"/>
          <w:sz w:val="24"/>
          <w:szCs w:val="24"/>
          <w:lang w:val="uk-UA"/>
        </w:rPr>
        <w:t>заходів.</w:t>
      </w:r>
    </w:p>
    <w:p w:rsidR="00265D9C" w:rsidRPr="00751C64" w:rsidRDefault="00265D9C" w:rsidP="00967AA2">
      <w:pPr>
        <w:widowControl w:val="0"/>
        <w:numPr>
          <w:ilvl w:val="0"/>
          <w:numId w:val="7"/>
        </w:numPr>
        <w:tabs>
          <w:tab w:val="left" w:pos="2101"/>
          <w:tab w:val="left" w:pos="11057"/>
        </w:tabs>
        <w:autoSpaceDE w:val="0"/>
        <w:autoSpaceDN w:val="0"/>
        <w:spacing w:after="0" w:line="240" w:lineRule="auto"/>
        <w:ind w:left="0"/>
        <w:jc w:val="both"/>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Запровадження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прямої</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(об’єктивної)</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відповідальності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шкоду,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заподіяну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довкіллю,</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притягнення до якої не залежить від наявності чи відсутності вини оператора. Директива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2004/35/ЄС прямо вказує, що згідно з її вимогами шкода відшкодовується довкіллю і не</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поширюється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випадки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відшкодування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шкоди,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lastRenderedPageBreak/>
        <w:t>заподіяної</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фізичним</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чи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юридичним</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особам.</w:t>
      </w:r>
    </w:p>
    <w:p w:rsidR="00265D9C" w:rsidRPr="00751C64" w:rsidRDefault="00265D9C" w:rsidP="00967AA2">
      <w:pPr>
        <w:widowControl w:val="0"/>
        <w:numPr>
          <w:ilvl w:val="0"/>
          <w:numId w:val="7"/>
        </w:numPr>
        <w:tabs>
          <w:tab w:val="left" w:pos="426"/>
          <w:tab w:val="left" w:pos="11057"/>
        </w:tabs>
        <w:autoSpaceDE w:val="0"/>
        <w:autoSpaceDN w:val="0"/>
        <w:spacing w:after="0" w:line="240" w:lineRule="auto"/>
        <w:ind w:left="0" w:hanging="426"/>
        <w:jc w:val="both"/>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Визначення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обсягу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екологічної</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шкоди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огляду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вартість</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заходів,</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необхідних</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для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відновлення природних ресурсів до вихідного стану, та на основі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аналізу еквівалентних</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ресурсів.</w:t>
      </w:r>
    </w:p>
    <w:p w:rsidR="00265D9C" w:rsidRPr="00751C64" w:rsidRDefault="00265D9C" w:rsidP="00967AA2">
      <w:pPr>
        <w:widowControl w:val="0"/>
        <w:numPr>
          <w:ilvl w:val="0"/>
          <w:numId w:val="7"/>
        </w:numPr>
        <w:tabs>
          <w:tab w:val="left" w:pos="2101"/>
          <w:tab w:val="left" w:pos="11057"/>
        </w:tabs>
        <w:autoSpaceDE w:val="0"/>
        <w:autoSpaceDN w:val="0"/>
        <w:spacing w:after="0" w:line="240" w:lineRule="auto"/>
        <w:ind w:left="0"/>
        <w:jc w:val="both"/>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Заснування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компетентного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органу,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відповідального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впровадження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екологічної</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відповідальності. Цим органом може стати Державна природоохоронна служба України</w:t>
      </w:r>
      <w:r w:rsidR="000A7D89" w:rsidRPr="00751C64">
        <w:rPr>
          <w:rStyle w:val="a5"/>
          <w:rFonts w:ascii="Times New Roman" w:eastAsia="Calibri" w:hAnsi="Times New Roman" w:cs="Times New Roman"/>
          <w:sz w:val="24"/>
          <w:szCs w:val="24"/>
          <w:lang w:val="uk-UA"/>
        </w:rPr>
        <w:footnoteReference w:id="22"/>
      </w:r>
      <w:r w:rsidRPr="00751C64">
        <w:rPr>
          <w:rFonts w:ascii="Times New Roman" w:eastAsia="Calibri" w:hAnsi="Times New Roman" w:cs="Times New Roman"/>
          <w:sz w:val="24"/>
          <w:szCs w:val="24"/>
          <w:lang w:val="uk-UA"/>
        </w:rPr>
        <w:t>.</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Важливим</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є</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також</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розподіл</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повноважень</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компетентного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органу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між</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центральним</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та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територіальними</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органами</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виконавчої влади.</w:t>
      </w:r>
    </w:p>
    <w:p w:rsidR="00265D9C" w:rsidRPr="00751C64" w:rsidRDefault="00265D9C" w:rsidP="00967AA2">
      <w:pPr>
        <w:widowControl w:val="0"/>
        <w:numPr>
          <w:ilvl w:val="0"/>
          <w:numId w:val="7"/>
        </w:numPr>
        <w:tabs>
          <w:tab w:val="left" w:pos="2101"/>
          <w:tab w:val="left" w:pos="11057"/>
        </w:tabs>
        <w:autoSpaceDE w:val="0"/>
        <w:autoSpaceDN w:val="0"/>
        <w:spacing w:after="0" w:line="240" w:lineRule="auto"/>
        <w:ind w:left="0"/>
        <w:jc w:val="both"/>
        <w:rPr>
          <w:rFonts w:ascii="Times New Roman" w:eastAsia="Calibri" w:hAnsi="Times New Roman" w:cs="Times New Roman"/>
          <w:sz w:val="24"/>
          <w:szCs w:val="24"/>
          <w:lang w:val="uk-UA"/>
        </w:rPr>
      </w:pPr>
      <w:r w:rsidRPr="00751C64">
        <w:rPr>
          <w:rFonts w:ascii="Times New Roman" w:eastAsia="Calibri" w:hAnsi="Times New Roman" w:cs="Times New Roman"/>
          <w:spacing w:val="-1"/>
          <w:sz w:val="24"/>
          <w:szCs w:val="24"/>
          <w:lang w:val="uk-UA"/>
        </w:rPr>
        <w:t>Запровадження</w:t>
      </w:r>
      <w:r w:rsidRPr="00751C64">
        <w:rPr>
          <w:rFonts w:ascii="Times New Roman" w:eastAsia="Calibri" w:hAnsi="Times New Roman" w:cs="Times New Roman"/>
          <w:spacing w:val="-11"/>
          <w:sz w:val="24"/>
          <w:szCs w:val="24"/>
          <w:lang w:val="uk-UA"/>
        </w:rPr>
        <w:t xml:space="preserve"> </w:t>
      </w:r>
      <w:r w:rsidRPr="00751C64">
        <w:rPr>
          <w:rFonts w:ascii="Times New Roman" w:eastAsia="Calibri" w:hAnsi="Times New Roman" w:cs="Times New Roman"/>
          <w:spacing w:val="-1"/>
          <w:sz w:val="24"/>
          <w:szCs w:val="24"/>
          <w:lang w:val="uk-UA"/>
        </w:rPr>
        <w:t>фінансових</w:t>
      </w:r>
      <w:r w:rsidRPr="00751C64">
        <w:rPr>
          <w:rFonts w:ascii="Times New Roman" w:eastAsia="Calibri" w:hAnsi="Times New Roman" w:cs="Times New Roman"/>
          <w:spacing w:val="-11"/>
          <w:sz w:val="24"/>
          <w:szCs w:val="24"/>
          <w:lang w:val="uk-UA"/>
        </w:rPr>
        <w:t xml:space="preserve"> </w:t>
      </w:r>
      <w:r w:rsidRPr="00751C64">
        <w:rPr>
          <w:rFonts w:ascii="Times New Roman" w:eastAsia="Calibri" w:hAnsi="Times New Roman" w:cs="Times New Roman"/>
          <w:sz w:val="24"/>
          <w:szCs w:val="24"/>
          <w:lang w:val="uk-UA"/>
        </w:rPr>
        <w:t>гарантій</w:t>
      </w:r>
      <w:r w:rsidRPr="00751C64">
        <w:rPr>
          <w:rFonts w:ascii="Times New Roman" w:eastAsia="Calibri" w:hAnsi="Times New Roman" w:cs="Times New Roman"/>
          <w:spacing w:val="-10"/>
          <w:sz w:val="24"/>
          <w:szCs w:val="24"/>
          <w:lang w:val="uk-UA"/>
        </w:rPr>
        <w:t xml:space="preserve"> </w:t>
      </w:r>
      <w:r w:rsidRPr="00751C64">
        <w:rPr>
          <w:rFonts w:ascii="Times New Roman" w:eastAsia="Calibri" w:hAnsi="Times New Roman" w:cs="Times New Roman"/>
          <w:sz w:val="24"/>
          <w:szCs w:val="24"/>
          <w:lang w:val="uk-UA"/>
        </w:rPr>
        <w:t>екологічної</w:t>
      </w:r>
      <w:r w:rsidRPr="00751C64">
        <w:rPr>
          <w:rFonts w:ascii="Times New Roman" w:eastAsia="Calibri" w:hAnsi="Times New Roman" w:cs="Times New Roman"/>
          <w:spacing w:val="-10"/>
          <w:sz w:val="24"/>
          <w:szCs w:val="24"/>
          <w:lang w:val="uk-UA"/>
        </w:rPr>
        <w:t xml:space="preserve"> </w:t>
      </w:r>
      <w:r w:rsidRPr="00751C64">
        <w:rPr>
          <w:rFonts w:ascii="Times New Roman" w:eastAsia="Calibri" w:hAnsi="Times New Roman" w:cs="Times New Roman"/>
          <w:sz w:val="24"/>
          <w:szCs w:val="24"/>
          <w:lang w:val="uk-UA"/>
        </w:rPr>
        <w:t>відповідальності.</w:t>
      </w:r>
      <w:r w:rsidRPr="00751C64">
        <w:rPr>
          <w:rFonts w:ascii="Times New Roman" w:eastAsia="Calibri" w:hAnsi="Times New Roman" w:cs="Times New Roman"/>
          <w:spacing w:val="-9"/>
          <w:sz w:val="24"/>
          <w:szCs w:val="24"/>
          <w:lang w:val="uk-UA"/>
        </w:rPr>
        <w:t xml:space="preserve"> </w:t>
      </w:r>
      <w:r w:rsidRPr="00751C64">
        <w:rPr>
          <w:rFonts w:ascii="Times New Roman" w:eastAsia="Calibri" w:hAnsi="Times New Roman" w:cs="Times New Roman"/>
          <w:sz w:val="24"/>
          <w:szCs w:val="24"/>
          <w:lang w:val="uk-UA"/>
        </w:rPr>
        <w:t>Директива</w:t>
      </w:r>
      <w:r w:rsidRPr="00751C64">
        <w:rPr>
          <w:rFonts w:ascii="Times New Roman" w:eastAsia="Calibri" w:hAnsi="Times New Roman" w:cs="Times New Roman"/>
          <w:spacing w:val="-11"/>
          <w:sz w:val="24"/>
          <w:szCs w:val="24"/>
          <w:lang w:val="uk-UA"/>
        </w:rPr>
        <w:t xml:space="preserve"> </w:t>
      </w:r>
      <w:r w:rsidRPr="00751C64">
        <w:rPr>
          <w:rFonts w:ascii="Times New Roman" w:eastAsia="Calibri" w:hAnsi="Times New Roman" w:cs="Times New Roman"/>
          <w:sz w:val="24"/>
          <w:szCs w:val="24"/>
          <w:lang w:val="uk-UA"/>
        </w:rPr>
        <w:t>не</w:t>
      </w:r>
      <w:r w:rsidRPr="00751C64">
        <w:rPr>
          <w:rFonts w:ascii="Times New Roman" w:eastAsia="Calibri" w:hAnsi="Times New Roman" w:cs="Times New Roman"/>
          <w:spacing w:val="-11"/>
          <w:sz w:val="24"/>
          <w:szCs w:val="24"/>
          <w:lang w:val="uk-UA"/>
        </w:rPr>
        <w:t xml:space="preserve"> </w:t>
      </w:r>
      <w:r w:rsidRPr="00751C64">
        <w:rPr>
          <w:rFonts w:ascii="Times New Roman" w:eastAsia="Calibri" w:hAnsi="Times New Roman" w:cs="Times New Roman"/>
          <w:sz w:val="24"/>
          <w:szCs w:val="24"/>
          <w:lang w:val="uk-UA"/>
        </w:rPr>
        <w:t>встановлює</w:t>
      </w:r>
      <w:r w:rsidRPr="00751C64">
        <w:rPr>
          <w:rFonts w:ascii="Times New Roman" w:eastAsia="Calibri" w:hAnsi="Times New Roman" w:cs="Times New Roman"/>
          <w:spacing w:val="-47"/>
          <w:sz w:val="24"/>
          <w:szCs w:val="24"/>
          <w:lang w:val="uk-UA"/>
        </w:rPr>
        <w:t xml:space="preserve"> </w:t>
      </w:r>
      <w:r w:rsidRPr="00751C64">
        <w:rPr>
          <w:rFonts w:ascii="Times New Roman" w:eastAsia="Calibri" w:hAnsi="Times New Roman" w:cs="Times New Roman"/>
          <w:sz w:val="24"/>
          <w:szCs w:val="24"/>
          <w:lang w:val="uk-UA"/>
        </w:rPr>
        <w:t>вимоги щодо обов’язковості чи добровільності фінансових гарантій, як і їхніх видів та форм.</w:t>
      </w:r>
      <w:r w:rsidRPr="00751C64">
        <w:rPr>
          <w:rFonts w:ascii="Times New Roman" w:eastAsia="Calibri" w:hAnsi="Times New Roman" w:cs="Times New Roman"/>
          <w:spacing w:val="-47"/>
          <w:sz w:val="24"/>
          <w:szCs w:val="24"/>
          <w:lang w:val="uk-UA"/>
        </w:rPr>
        <w:t xml:space="preserve"> </w:t>
      </w:r>
      <w:r w:rsidRPr="00751C64">
        <w:rPr>
          <w:rFonts w:ascii="Times New Roman" w:eastAsia="Calibri" w:hAnsi="Times New Roman" w:cs="Times New Roman"/>
          <w:sz w:val="24"/>
          <w:szCs w:val="24"/>
          <w:lang w:val="uk-UA"/>
        </w:rPr>
        <w:t>Держави самостійно врегульовують ці питання у національному законодавстві. В Україні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частково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врегульовано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питання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фінансових</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гарантій,</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а</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саме,</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щодо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запровадження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страхування</w:t>
      </w:r>
      <w:r w:rsidR="000A7D89" w:rsidRPr="00751C64">
        <w:rPr>
          <w:rStyle w:val="a5"/>
          <w:rFonts w:ascii="Times New Roman" w:eastAsia="Calibri" w:hAnsi="Times New Roman" w:cs="Times New Roman"/>
          <w:sz w:val="24"/>
          <w:szCs w:val="24"/>
          <w:lang w:val="uk-UA"/>
        </w:rPr>
        <w:footnoteReference w:id="23"/>
      </w:r>
      <w:r w:rsidRPr="00751C64">
        <w:rPr>
          <w:rFonts w:ascii="Times New Roman" w:eastAsia="Calibri" w:hAnsi="Times New Roman" w:cs="Times New Roman"/>
          <w:sz w:val="24"/>
          <w:szCs w:val="24"/>
          <w:lang w:val="uk-UA"/>
        </w:rPr>
        <w:t>.</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Проте,</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законодавство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потребує</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удосконалення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частині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страхування</w:t>
      </w:r>
      <w:r w:rsidRPr="00751C64">
        <w:rPr>
          <w:rFonts w:ascii="Times New Roman" w:eastAsia="Calibri" w:hAnsi="Times New Roman" w:cs="Times New Roman"/>
          <w:spacing w:val="-47"/>
          <w:sz w:val="24"/>
          <w:szCs w:val="24"/>
          <w:lang w:val="uk-UA"/>
        </w:rPr>
        <w:t xml:space="preserve"> </w:t>
      </w:r>
      <w:r w:rsidRPr="00751C64">
        <w:rPr>
          <w:rFonts w:ascii="Times New Roman" w:eastAsia="Calibri" w:hAnsi="Times New Roman" w:cs="Times New Roman"/>
          <w:sz w:val="24"/>
          <w:szCs w:val="24"/>
          <w:lang w:val="uk-UA"/>
        </w:rPr>
        <w:t>відповідальності</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шкоду,</w:t>
      </w:r>
      <w:r w:rsidRPr="00751C64">
        <w:rPr>
          <w:rFonts w:ascii="Times New Roman" w:eastAsia="Calibri" w:hAnsi="Times New Roman" w:cs="Times New Roman"/>
          <w:spacing w:val="-5"/>
          <w:sz w:val="24"/>
          <w:szCs w:val="24"/>
          <w:lang w:val="uk-UA"/>
        </w:rPr>
        <w:t xml:space="preserve"> </w:t>
      </w:r>
      <w:r w:rsidRPr="00751C64">
        <w:rPr>
          <w:rFonts w:ascii="Times New Roman" w:eastAsia="Calibri" w:hAnsi="Times New Roman" w:cs="Times New Roman"/>
          <w:sz w:val="24"/>
          <w:szCs w:val="24"/>
          <w:lang w:val="uk-UA"/>
        </w:rPr>
        <w:t>заподіяну</w:t>
      </w:r>
      <w:r w:rsidRPr="00751C64">
        <w:rPr>
          <w:rFonts w:ascii="Times New Roman" w:eastAsia="Calibri" w:hAnsi="Times New Roman" w:cs="Times New Roman"/>
          <w:spacing w:val="-2"/>
          <w:sz w:val="24"/>
          <w:szCs w:val="24"/>
          <w:lang w:val="uk-UA"/>
        </w:rPr>
        <w:t xml:space="preserve"> </w:t>
      </w:r>
      <w:r w:rsidRPr="00751C64">
        <w:rPr>
          <w:rFonts w:ascii="Times New Roman" w:eastAsia="Calibri" w:hAnsi="Times New Roman" w:cs="Times New Roman"/>
          <w:sz w:val="24"/>
          <w:szCs w:val="24"/>
          <w:lang w:val="uk-UA"/>
        </w:rPr>
        <w:t>довкіллю.</w:t>
      </w:r>
    </w:p>
    <w:p w:rsidR="00033601" w:rsidRPr="00751C64" w:rsidRDefault="00033601" w:rsidP="00967AA2">
      <w:pPr>
        <w:widowControl w:val="0"/>
        <w:tabs>
          <w:tab w:val="left" w:pos="1957"/>
          <w:tab w:val="left" w:pos="11057"/>
        </w:tabs>
        <w:autoSpaceDE w:val="0"/>
        <w:autoSpaceDN w:val="0"/>
        <w:spacing w:after="0" w:line="240" w:lineRule="auto"/>
        <w:outlineLvl w:val="1"/>
        <w:rPr>
          <w:rFonts w:ascii="Times New Roman" w:eastAsia="Calibri" w:hAnsi="Times New Roman" w:cs="Times New Roman"/>
          <w:sz w:val="24"/>
          <w:szCs w:val="24"/>
          <w:lang w:val="uk-UA"/>
        </w:rPr>
      </w:pPr>
    </w:p>
    <w:p w:rsidR="00A420F1" w:rsidRPr="00751C64" w:rsidRDefault="00A420F1"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t> </w:t>
      </w:r>
    </w:p>
    <w:p w:rsidR="005968E0" w:rsidRPr="00751C64" w:rsidRDefault="005968E0" w:rsidP="00967AA2">
      <w:pPr>
        <w:spacing w:after="0" w:line="240" w:lineRule="auto"/>
        <w:jc w:val="both"/>
        <w:rPr>
          <w:rFonts w:ascii="Times New Roman" w:hAnsi="Times New Roman" w:cs="Times New Roman"/>
          <w:sz w:val="24"/>
          <w:szCs w:val="24"/>
          <w:lang w:val="uk-UA"/>
        </w:rPr>
      </w:pPr>
    </w:p>
    <w:p w:rsidR="005968E0" w:rsidRPr="00751C64" w:rsidRDefault="005968E0" w:rsidP="00967AA2">
      <w:pPr>
        <w:spacing w:after="0" w:line="240" w:lineRule="auto"/>
        <w:jc w:val="both"/>
        <w:rPr>
          <w:rFonts w:ascii="Times New Roman" w:hAnsi="Times New Roman" w:cs="Times New Roman"/>
          <w:sz w:val="24"/>
          <w:szCs w:val="24"/>
          <w:lang w:val="uk-UA"/>
        </w:rPr>
      </w:pPr>
    </w:p>
    <w:p w:rsidR="005968E0" w:rsidRPr="00751C64" w:rsidRDefault="005968E0" w:rsidP="00967AA2">
      <w:pPr>
        <w:spacing w:after="0" w:line="240" w:lineRule="auto"/>
        <w:jc w:val="both"/>
        <w:rPr>
          <w:rFonts w:ascii="Times New Roman" w:hAnsi="Times New Roman" w:cs="Times New Roman"/>
          <w:sz w:val="24"/>
          <w:szCs w:val="24"/>
          <w:lang w:val="uk-UA"/>
        </w:rPr>
      </w:pPr>
    </w:p>
    <w:p w:rsidR="005968E0" w:rsidRPr="00751C64" w:rsidRDefault="005968E0" w:rsidP="00967AA2">
      <w:pPr>
        <w:spacing w:after="0" w:line="240" w:lineRule="auto"/>
        <w:jc w:val="both"/>
        <w:rPr>
          <w:rFonts w:ascii="Times New Roman" w:hAnsi="Times New Roman" w:cs="Times New Roman"/>
          <w:sz w:val="24"/>
          <w:szCs w:val="24"/>
          <w:lang w:val="uk-UA"/>
        </w:rPr>
      </w:pPr>
    </w:p>
    <w:p w:rsidR="005968E0" w:rsidRPr="00751C64" w:rsidRDefault="005968E0" w:rsidP="00967AA2">
      <w:pPr>
        <w:spacing w:after="0" w:line="240" w:lineRule="auto"/>
        <w:jc w:val="both"/>
        <w:rPr>
          <w:rFonts w:ascii="Times New Roman" w:hAnsi="Times New Roman" w:cs="Times New Roman"/>
          <w:sz w:val="24"/>
          <w:szCs w:val="24"/>
          <w:lang w:val="uk-UA"/>
        </w:rPr>
      </w:pPr>
    </w:p>
    <w:p w:rsidR="005968E0" w:rsidRPr="00751C64" w:rsidRDefault="005968E0" w:rsidP="00967AA2">
      <w:pPr>
        <w:spacing w:after="0" w:line="240" w:lineRule="auto"/>
        <w:jc w:val="both"/>
        <w:rPr>
          <w:rFonts w:ascii="Times New Roman" w:hAnsi="Times New Roman" w:cs="Times New Roman"/>
          <w:sz w:val="24"/>
          <w:szCs w:val="24"/>
          <w:lang w:val="uk-UA"/>
        </w:rPr>
      </w:pPr>
    </w:p>
    <w:p w:rsidR="005968E0" w:rsidRPr="00751C64" w:rsidRDefault="005968E0"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Default="0058089C" w:rsidP="00967AA2">
      <w:pPr>
        <w:spacing w:after="0" w:line="240" w:lineRule="auto"/>
        <w:jc w:val="both"/>
        <w:rPr>
          <w:rFonts w:ascii="Times New Roman" w:hAnsi="Times New Roman" w:cs="Times New Roman"/>
          <w:sz w:val="24"/>
          <w:szCs w:val="24"/>
          <w:lang w:val="uk-UA"/>
        </w:rPr>
      </w:pPr>
    </w:p>
    <w:p w:rsidR="00864FAA" w:rsidRPr="00751C64" w:rsidRDefault="00864FAA"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8089C" w:rsidRPr="00751C64" w:rsidRDefault="0058089C" w:rsidP="00967AA2">
      <w:pPr>
        <w:spacing w:after="0" w:line="240" w:lineRule="auto"/>
        <w:jc w:val="both"/>
        <w:rPr>
          <w:rFonts w:ascii="Times New Roman" w:hAnsi="Times New Roman" w:cs="Times New Roman"/>
          <w:sz w:val="24"/>
          <w:szCs w:val="24"/>
          <w:lang w:val="uk-UA"/>
        </w:rPr>
      </w:pPr>
    </w:p>
    <w:p w:rsidR="005968E0" w:rsidRPr="00751C64" w:rsidRDefault="005968E0" w:rsidP="00967AA2">
      <w:pPr>
        <w:spacing w:after="0" w:line="240" w:lineRule="auto"/>
        <w:jc w:val="both"/>
        <w:rPr>
          <w:rFonts w:ascii="Times New Roman" w:hAnsi="Times New Roman" w:cs="Times New Roman"/>
          <w:sz w:val="24"/>
          <w:szCs w:val="24"/>
          <w:lang w:val="uk-UA"/>
        </w:rPr>
      </w:pPr>
    </w:p>
    <w:p w:rsidR="005968E0" w:rsidRPr="00751C64" w:rsidRDefault="005968E0" w:rsidP="00967AA2">
      <w:pPr>
        <w:widowControl w:val="0"/>
        <w:tabs>
          <w:tab w:val="left" w:pos="1957"/>
          <w:tab w:val="left" w:pos="11057"/>
        </w:tabs>
        <w:autoSpaceDE w:val="0"/>
        <w:autoSpaceDN w:val="0"/>
        <w:spacing w:after="0" w:line="240" w:lineRule="auto"/>
        <w:outlineLvl w:val="1"/>
        <w:rPr>
          <w:rFonts w:ascii="Times New Roman" w:eastAsia="Calibri" w:hAnsi="Times New Roman" w:cs="Times New Roman"/>
          <w:b/>
          <w:sz w:val="24"/>
          <w:szCs w:val="24"/>
          <w:lang w:val="uk-UA"/>
        </w:rPr>
      </w:pPr>
      <w:r w:rsidRPr="00751C64">
        <w:rPr>
          <w:rFonts w:ascii="Times New Roman" w:eastAsia="Calibri" w:hAnsi="Times New Roman" w:cs="Times New Roman"/>
          <w:b/>
          <w:sz w:val="24"/>
          <w:szCs w:val="24"/>
          <w:lang w:val="uk-UA"/>
        </w:rPr>
        <w:t>Додаток 1.</w:t>
      </w:r>
    </w:p>
    <w:p w:rsidR="005968E0" w:rsidRPr="00751C64" w:rsidRDefault="005968E0" w:rsidP="00967AA2">
      <w:pPr>
        <w:widowControl w:val="0"/>
        <w:tabs>
          <w:tab w:val="left" w:pos="1957"/>
          <w:tab w:val="left" w:pos="11057"/>
        </w:tabs>
        <w:autoSpaceDE w:val="0"/>
        <w:autoSpaceDN w:val="0"/>
        <w:spacing w:after="0" w:line="240" w:lineRule="auto"/>
        <w:outlineLvl w:val="1"/>
        <w:rPr>
          <w:rFonts w:ascii="Times New Roman" w:eastAsia="Calibri" w:hAnsi="Times New Roman" w:cs="Times New Roman"/>
          <w:sz w:val="24"/>
          <w:szCs w:val="24"/>
          <w:lang w:val="uk-UA"/>
        </w:rPr>
      </w:pPr>
    </w:p>
    <w:p w:rsidR="005968E0" w:rsidRPr="00A420F1" w:rsidRDefault="005968E0"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b/>
          <w:bCs/>
          <w:sz w:val="24"/>
          <w:szCs w:val="24"/>
          <w:lang w:val="uk-UA"/>
        </w:rPr>
        <w:t>Світові кейси екологічного страхування</w:t>
      </w:r>
      <w:r w:rsidR="00BF15D6" w:rsidRPr="00751C64">
        <w:rPr>
          <w:rFonts w:ascii="Times New Roman" w:hAnsi="Times New Roman" w:cs="Times New Roman"/>
          <w:b/>
          <w:bCs/>
          <w:sz w:val="24"/>
          <w:szCs w:val="24"/>
          <w:lang w:val="uk-UA"/>
        </w:rPr>
        <w:t>. Практичний кейс страхового полісу в Україні.</w:t>
      </w:r>
    </w:p>
    <w:p w:rsidR="005968E0" w:rsidRPr="00751C64" w:rsidRDefault="005968E0" w:rsidP="00967AA2">
      <w:pPr>
        <w:spacing w:after="0" w:line="240" w:lineRule="auto"/>
        <w:jc w:val="both"/>
        <w:rPr>
          <w:rFonts w:ascii="Times New Roman" w:hAnsi="Times New Roman" w:cs="Times New Roman"/>
          <w:sz w:val="24"/>
          <w:szCs w:val="24"/>
          <w:lang w:val="uk-UA"/>
        </w:rPr>
      </w:pPr>
    </w:p>
    <w:p w:rsidR="005968E0" w:rsidRPr="00751C64" w:rsidRDefault="005968E0"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t>На керованій морській буровій платформі, що належала компанії British Petroleum</w:t>
      </w:r>
      <w:r w:rsidRPr="00751C64">
        <w:rPr>
          <w:rFonts w:ascii="Times New Roman" w:hAnsi="Times New Roman" w:cs="Times New Roman"/>
          <w:sz w:val="24"/>
          <w:szCs w:val="24"/>
          <w:lang w:val="uk-UA"/>
        </w:rPr>
        <w:t xml:space="preserve"> (</w:t>
      </w:r>
      <w:r w:rsidRPr="00751C64">
        <w:rPr>
          <w:rFonts w:ascii="Times New Roman" w:hAnsi="Times New Roman" w:cs="Times New Roman"/>
          <w:sz w:val="24"/>
          <w:szCs w:val="24"/>
        </w:rPr>
        <w:t>BP</w:t>
      </w:r>
      <w:r w:rsidRPr="00751C64">
        <w:rPr>
          <w:rFonts w:ascii="Times New Roman" w:hAnsi="Times New Roman" w:cs="Times New Roman"/>
          <w:sz w:val="24"/>
          <w:szCs w:val="24"/>
          <w:lang w:val="uk-UA"/>
        </w:rPr>
        <w:t>)</w:t>
      </w:r>
      <w:r w:rsidRPr="00A420F1">
        <w:rPr>
          <w:rFonts w:ascii="Times New Roman" w:hAnsi="Times New Roman" w:cs="Times New Roman"/>
          <w:sz w:val="24"/>
          <w:szCs w:val="24"/>
          <w:lang w:val="uk-UA"/>
        </w:rPr>
        <w:t xml:space="preserve">, яка вела бурові роботи в Мексиканській затоці, 20 квітня 2010 року відбулися потужний вибух і пожежа, в результаті чого платформа з 11 робочими затонула, а витік нафти склав близько 4,9 млн. барелів. Ця аварія стала однією з найбільших подій страхового світового співтовариства. У підсумку BP зазнала прямі збитки, крім того, до неї було пред'явлено ряд претензій: про відшкодування шкоди життю і здоров'ю від постраждалих осіб і родичів, членів сімей загиблих в результаті першого вибуху на морській платформі, про недоліки товарів чи грубу необережність проти виробників обладнання, постачальників і т.і. Певний набір претензій був пред'явлений також з боку штатів Флорида, Алабама, Міссісіпі і Луїзіана про заподіяння шкоди довкіллю. </w:t>
      </w:r>
    </w:p>
    <w:p w:rsidR="005968E0" w:rsidRPr="00751C64" w:rsidRDefault="005968E0" w:rsidP="00967AA2">
      <w:pPr>
        <w:spacing w:after="0" w:line="240" w:lineRule="auto"/>
        <w:jc w:val="both"/>
        <w:rPr>
          <w:rFonts w:ascii="Times New Roman" w:hAnsi="Times New Roman" w:cs="Times New Roman"/>
          <w:sz w:val="24"/>
          <w:szCs w:val="24"/>
          <w:lang w:val="uk-UA"/>
        </w:rPr>
      </w:pPr>
    </w:p>
    <w:p w:rsidR="005968E0" w:rsidRPr="00A420F1" w:rsidRDefault="005968E0"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t>Крім прямого збитку, неминучими були претензії про перерву виробництва і втрати доходу з боку риболовних компаній, власників курортних зон відпочинку, готелів і ресторанів. Великим сегментом претензій стали також класові позови акціонерів до компанії, відповідальної за аварію, в тому числі за падіння курсу акцій.</w:t>
      </w:r>
    </w:p>
    <w:p w:rsidR="005968E0" w:rsidRPr="00751C64" w:rsidRDefault="005968E0" w:rsidP="00967AA2">
      <w:pPr>
        <w:spacing w:after="0" w:line="240" w:lineRule="auto"/>
        <w:jc w:val="both"/>
        <w:rPr>
          <w:rFonts w:ascii="Times New Roman" w:hAnsi="Times New Roman" w:cs="Times New Roman"/>
          <w:sz w:val="24"/>
          <w:szCs w:val="24"/>
          <w:lang w:val="uk-UA"/>
        </w:rPr>
      </w:pPr>
    </w:p>
    <w:p w:rsidR="005968E0" w:rsidRPr="00A420F1" w:rsidRDefault="005968E0"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t>Оскільки подія є страховим випадком, то й претензії покривалися різними полісами страхування відповідальності. Всього на British Petroleum було подано 37 тис. скарг, у задоволенні яких компанія не відмовила. Вашингтон зобов'язав її виплатити державі США $ 20 млрд. в якості компенсації за розлив нафти, які слід було перерахувати протягом чотирьох років на рахунок спеціально створеного фонду. Що стосується суми страхових виплат, то така інформація страховими компаніями не розкривається.</w:t>
      </w:r>
    </w:p>
    <w:p w:rsidR="005968E0" w:rsidRPr="00751C64" w:rsidRDefault="005968E0" w:rsidP="00967AA2">
      <w:pPr>
        <w:spacing w:after="0" w:line="240" w:lineRule="auto"/>
        <w:jc w:val="both"/>
        <w:rPr>
          <w:rFonts w:ascii="Times New Roman" w:hAnsi="Times New Roman" w:cs="Times New Roman"/>
          <w:sz w:val="24"/>
          <w:szCs w:val="24"/>
          <w:lang w:val="uk-UA"/>
        </w:rPr>
      </w:pPr>
    </w:p>
    <w:p w:rsidR="005968E0" w:rsidRPr="00A420F1" w:rsidRDefault="005968E0"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t>Подія в Мексиканській затоці – далеко не єдина у своєму роді. Як правило, витрати виливаються не тільки в прямий збиток, але і в досить великі судові справи. Це може скласти більшу частину претензії, причому на її врегулювання іноді потрібно кілька років. Ще один приклад: Угорщина, жовтень 2010 року. Витік червоного шламу підприємств алюмінієвого виробництва компанії MAL Zrt. завдав досить великої шкоди як самій країні, так і прикордонним територіям. Стався витік 1,1 млн. куб. м червоного шламу, який настільки токсичний, що при попаданні на шкіру роз'їдає її. Це спричинило за собою смерть десяти чоловік і заподіяло шкоду здоров'ю ще 140. Затопленими виявилися території трьох областей Угорщини. Влада країни оштрафувала компанію MAL Zrt. на $ 646 млн.</w:t>
      </w:r>
    </w:p>
    <w:p w:rsidR="005968E0" w:rsidRPr="00751C64" w:rsidRDefault="005968E0" w:rsidP="00967AA2">
      <w:pPr>
        <w:spacing w:after="0" w:line="240" w:lineRule="auto"/>
        <w:jc w:val="both"/>
        <w:rPr>
          <w:rFonts w:ascii="Times New Roman" w:hAnsi="Times New Roman" w:cs="Times New Roman"/>
          <w:sz w:val="24"/>
          <w:szCs w:val="24"/>
          <w:lang w:val="uk-UA"/>
        </w:rPr>
      </w:pPr>
    </w:p>
    <w:p w:rsidR="005968E0" w:rsidRPr="00A420F1" w:rsidRDefault="005968E0"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t>Страхова компанія Allianz Hungaria Biztosto, що представляла інтереси заводу, заявила, що у MAL були застраховані майно і відповідальність. Компанія виплатила певну суму, розмір якої представники Allianz не розкривають. При цьому відомо, що у підприємства, відповідального за забруднення, не було страхового покриття, яке змогло б повністю компенсувати збитки. Побоюючись його нездатності відповідати за позовами третіх осіб, уряд Угорщини націоналізував підприємство строком на два роки. Крім цього, уряд виділив € 4,5 млн. на відшкодування збитку від катастрофи. Ці випадки свідчать про те, що подача позовів за забруднення та виплати компенсацій – звичайна справа і рутинний процес у міжнародній практиці.</w:t>
      </w:r>
    </w:p>
    <w:p w:rsidR="00BF15D6" w:rsidRPr="00751C64" w:rsidRDefault="00BF15D6" w:rsidP="00967AA2">
      <w:pPr>
        <w:spacing w:after="0" w:line="240" w:lineRule="auto"/>
        <w:jc w:val="both"/>
        <w:rPr>
          <w:rFonts w:ascii="Times New Roman" w:hAnsi="Times New Roman" w:cs="Times New Roman"/>
          <w:b/>
          <w:bCs/>
          <w:sz w:val="24"/>
          <w:szCs w:val="24"/>
          <w:lang w:val="uk-UA"/>
        </w:rPr>
      </w:pPr>
    </w:p>
    <w:p w:rsidR="00BF15D6" w:rsidRPr="00A420F1" w:rsidRDefault="00BF15D6"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b/>
          <w:bCs/>
          <w:sz w:val="24"/>
          <w:szCs w:val="24"/>
          <w:lang w:val="uk-UA"/>
        </w:rPr>
        <w:t>Поліс екологічного страхування</w:t>
      </w:r>
    </w:p>
    <w:p w:rsidR="00BF15D6" w:rsidRPr="00751C64" w:rsidRDefault="00BF15D6" w:rsidP="00967AA2">
      <w:pPr>
        <w:spacing w:after="0" w:line="240" w:lineRule="auto"/>
        <w:jc w:val="both"/>
        <w:rPr>
          <w:rFonts w:ascii="Times New Roman" w:hAnsi="Times New Roman" w:cs="Times New Roman"/>
          <w:sz w:val="24"/>
          <w:szCs w:val="24"/>
          <w:lang w:val="uk-UA"/>
        </w:rPr>
      </w:pPr>
    </w:p>
    <w:p w:rsidR="00BF15D6" w:rsidRPr="00A420F1" w:rsidRDefault="00BF15D6" w:rsidP="00967AA2">
      <w:pPr>
        <w:spacing w:after="0" w:line="240" w:lineRule="auto"/>
        <w:jc w:val="both"/>
        <w:rPr>
          <w:rFonts w:ascii="Times New Roman" w:hAnsi="Times New Roman" w:cs="Times New Roman"/>
          <w:sz w:val="24"/>
          <w:szCs w:val="24"/>
          <w:lang w:val="uk-UA"/>
        </w:rPr>
      </w:pPr>
      <w:r w:rsidRPr="00751C64">
        <w:rPr>
          <w:rFonts w:ascii="Times New Roman" w:hAnsi="Times New Roman" w:cs="Times New Roman"/>
          <w:sz w:val="24"/>
          <w:szCs w:val="24"/>
          <w:lang w:val="uk-UA"/>
        </w:rPr>
        <w:t>Приклад дії</w:t>
      </w:r>
      <w:r w:rsidRPr="00A420F1">
        <w:rPr>
          <w:rFonts w:ascii="Times New Roman" w:hAnsi="Times New Roman" w:cs="Times New Roman"/>
          <w:sz w:val="24"/>
          <w:szCs w:val="24"/>
          <w:lang w:val="uk-UA"/>
        </w:rPr>
        <w:t xml:space="preserve"> поліс</w:t>
      </w:r>
      <w:r w:rsidRPr="00751C64">
        <w:rPr>
          <w:rFonts w:ascii="Times New Roman" w:hAnsi="Times New Roman" w:cs="Times New Roman"/>
          <w:sz w:val="24"/>
          <w:szCs w:val="24"/>
          <w:lang w:val="uk-UA"/>
        </w:rPr>
        <w:t>у</w:t>
      </w:r>
      <w:r w:rsidRPr="00A420F1">
        <w:rPr>
          <w:rFonts w:ascii="Times New Roman" w:hAnsi="Times New Roman" w:cs="Times New Roman"/>
          <w:sz w:val="24"/>
          <w:szCs w:val="24"/>
          <w:lang w:val="uk-UA"/>
        </w:rPr>
        <w:t xml:space="preserve"> екологічного страхування на конкретному прикладі. Припустимо, виникла пожежа на складі отрутохімікатів, розміщених поблизу берегів Дніпра. У результаті завданих збитків виникають претензії безпосередньо на прилеглі виробничі території, наприклад, від підрядників, представників, </w:t>
      </w:r>
      <w:r w:rsidRPr="00A420F1">
        <w:rPr>
          <w:rFonts w:ascii="Times New Roman" w:hAnsi="Times New Roman" w:cs="Times New Roman"/>
          <w:sz w:val="24"/>
          <w:szCs w:val="24"/>
          <w:lang w:val="uk-UA"/>
        </w:rPr>
        <w:lastRenderedPageBreak/>
        <w:t>партнерів та інвесторів, які там поблизу знаходяться. Також неминуче виникають витрати, пов'язані з розчищенням площ, пошкоджених підприємством, і компенсації збитку, нанесеного природному середовищу.</w:t>
      </w:r>
    </w:p>
    <w:p w:rsidR="00BF15D6" w:rsidRPr="00751C64" w:rsidRDefault="00BF15D6" w:rsidP="00967AA2">
      <w:pPr>
        <w:spacing w:after="0" w:line="240" w:lineRule="auto"/>
        <w:jc w:val="both"/>
        <w:rPr>
          <w:rFonts w:ascii="Times New Roman" w:hAnsi="Times New Roman" w:cs="Times New Roman"/>
          <w:sz w:val="24"/>
          <w:szCs w:val="24"/>
          <w:lang w:val="uk-UA"/>
        </w:rPr>
      </w:pPr>
    </w:p>
    <w:p w:rsidR="00BF15D6" w:rsidRPr="00A420F1" w:rsidRDefault="00BF15D6"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t>Говорячи про екологічне страхування, важливо розуміти, що відмінність такого страхування, від звичайного страхування поліса цивільної відповідальності полягає в розумінні термінів «поступове забруднення» і «раптове забруднення». Класичний поліс по страхуванню відповідальності покриває тільки раптове забруднення. Зазвичай раптовим вважається вплив протягом перших 72 годин, те, що сталося після – не оплачується. Таким чином, в звичайному полісі немає покриття витрат з очищення. Чи не покривається і поступове забруднення, тому для забезпечення покриття цих витрат купується комплексне страхування відповідальності.</w:t>
      </w:r>
    </w:p>
    <w:p w:rsidR="00BF15D6" w:rsidRPr="00751C64" w:rsidRDefault="00BF15D6" w:rsidP="00967AA2">
      <w:pPr>
        <w:spacing w:after="0" w:line="240" w:lineRule="auto"/>
        <w:jc w:val="both"/>
        <w:rPr>
          <w:rFonts w:ascii="Times New Roman" w:hAnsi="Times New Roman" w:cs="Times New Roman"/>
          <w:sz w:val="24"/>
          <w:szCs w:val="24"/>
          <w:lang w:val="uk-UA"/>
        </w:rPr>
      </w:pPr>
    </w:p>
    <w:p w:rsidR="00BF15D6" w:rsidRPr="00A420F1" w:rsidRDefault="00BF15D6" w:rsidP="00967AA2">
      <w:pPr>
        <w:spacing w:after="0" w:line="240" w:lineRule="auto"/>
        <w:jc w:val="both"/>
        <w:rPr>
          <w:rFonts w:ascii="Times New Roman" w:hAnsi="Times New Roman" w:cs="Times New Roman"/>
          <w:sz w:val="24"/>
          <w:szCs w:val="24"/>
          <w:lang w:val="uk-UA"/>
        </w:rPr>
      </w:pPr>
      <w:r w:rsidRPr="00A420F1">
        <w:rPr>
          <w:rFonts w:ascii="Times New Roman" w:hAnsi="Times New Roman" w:cs="Times New Roman"/>
          <w:sz w:val="24"/>
          <w:szCs w:val="24"/>
          <w:lang w:val="uk-UA"/>
        </w:rPr>
        <w:t>Сьогодні Клієнти звертаються до страхових організацій за таким страховим продуктом у разі, якщо компанія виходить на іноземний ринок, розміщує активи за кордоном при існуючих директивах, що містяться в постановах Європейського союзу, при угодах по злиттю і поглинанню, коли сторона, що фінансує, вимагає страхувати ризики, пов'язані з попередніми забрудненнями. У практиці діяльності BritMark було два випадки придбання екологічного страхування компаніями модульно-збагачувальних комплексів. Страхових випадків по них не було, але цікаво те, що ліміт по одному підприємству становив 16 млн.грн., по іншому - 40 млн.грн.</w:t>
      </w:r>
    </w:p>
    <w:p w:rsidR="005968E0" w:rsidRPr="00A420F1" w:rsidRDefault="005968E0" w:rsidP="00967AA2">
      <w:pPr>
        <w:spacing w:after="0" w:line="240" w:lineRule="auto"/>
        <w:jc w:val="both"/>
        <w:rPr>
          <w:rFonts w:ascii="Times New Roman" w:hAnsi="Times New Roman" w:cs="Times New Roman"/>
          <w:sz w:val="24"/>
          <w:szCs w:val="24"/>
          <w:lang w:val="uk-UA"/>
        </w:rPr>
      </w:pPr>
    </w:p>
    <w:p w:rsidR="00033601" w:rsidRPr="00751C64" w:rsidRDefault="00033601" w:rsidP="00967AA2">
      <w:pPr>
        <w:widowControl w:val="0"/>
        <w:tabs>
          <w:tab w:val="left" w:pos="1957"/>
          <w:tab w:val="left" w:pos="11057"/>
        </w:tabs>
        <w:autoSpaceDE w:val="0"/>
        <w:autoSpaceDN w:val="0"/>
        <w:spacing w:after="0" w:line="240" w:lineRule="auto"/>
        <w:outlineLvl w:val="1"/>
        <w:rPr>
          <w:rFonts w:ascii="Times New Roman" w:eastAsia="Calibri" w:hAnsi="Times New Roman" w:cs="Times New Roman"/>
          <w:sz w:val="24"/>
          <w:szCs w:val="24"/>
          <w:lang w:val="uk-UA"/>
        </w:rPr>
      </w:pPr>
    </w:p>
    <w:p w:rsidR="00033601" w:rsidRPr="00751C64" w:rsidRDefault="00033601" w:rsidP="00967AA2">
      <w:pPr>
        <w:widowControl w:val="0"/>
        <w:tabs>
          <w:tab w:val="left" w:pos="1957"/>
          <w:tab w:val="left" w:pos="11057"/>
        </w:tabs>
        <w:autoSpaceDE w:val="0"/>
        <w:autoSpaceDN w:val="0"/>
        <w:spacing w:after="0" w:line="240" w:lineRule="auto"/>
        <w:outlineLvl w:val="1"/>
        <w:rPr>
          <w:rFonts w:ascii="Times New Roman" w:eastAsia="Calibri" w:hAnsi="Times New Roman" w:cs="Times New Roman"/>
          <w:sz w:val="24"/>
          <w:szCs w:val="24"/>
          <w:lang w:val="uk-UA"/>
        </w:rPr>
      </w:pPr>
    </w:p>
    <w:p w:rsidR="000A7D89" w:rsidRPr="00751C64" w:rsidRDefault="000A7D89" w:rsidP="00967AA2">
      <w:pPr>
        <w:widowControl w:val="0"/>
        <w:tabs>
          <w:tab w:val="left" w:pos="1957"/>
          <w:tab w:val="left" w:pos="11057"/>
        </w:tabs>
        <w:autoSpaceDE w:val="0"/>
        <w:autoSpaceDN w:val="0"/>
        <w:spacing w:after="0" w:line="240" w:lineRule="auto"/>
        <w:outlineLvl w:val="1"/>
        <w:rPr>
          <w:rFonts w:ascii="Times New Roman" w:eastAsia="Calibri" w:hAnsi="Times New Roman" w:cs="Times New Roman"/>
          <w:sz w:val="24"/>
          <w:szCs w:val="24"/>
          <w:lang w:val="uk-UA"/>
        </w:rPr>
      </w:pPr>
    </w:p>
    <w:p w:rsidR="000A7D89" w:rsidRPr="00751C64" w:rsidRDefault="000A7D89" w:rsidP="00967AA2">
      <w:pPr>
        <w:widowControl w:val="0"/>
        <w:tabs>
          <w:tab w:val="left" w:pos="1957"/>
          <w:tab w:val="left" w:pos="11057"/>
        </w:tabs>
        <w:autoSpaceDE w:val="0"/>
        <w:autoSpaceDN w:val="0"/>
        <w:spacing w:after="0" w:line="240" w:lineRule="auto"/>
        <w:outlineLvl w:val="1"/>
        <w:rPr>
          <w:rFonts w:ascii="Times New Roman" w:eastAsia="Calibri" w:hAnsi="Times New Roman" w:cs="Times New Roman"/>
          <w:sz w:val="24"/>
          <w:szCs w:val="24"/>
          <w:lang w:val="uk-UA"/>
        </w:rPr>
      </w:pPr>
    </w:p>
    <w:p w:rsidR="000A7D89" w:rsidRPr="00751C64" w:rsidRDefault="000A7D89" w:rsidP="00967AA2">
      <w:pPr>
        <w:widowControl w:val="0"/>
        <w:tabs>
          <w:tab w:val="left" w:pos="1957"/>
          <w:tab w:val="left" w:pos="11057"/>
        </w:tabs>
        <w:autoSpaceDE w:val="0"/>
        <w:autoSpaceDN w:val="0"/>
        <w:spacing w:after="0" w:line="240" w:lineRule="auto"/>
        <w:outlineLvl w:val="1"/>
        <w:rPr>
          <w:rFonts w:ascii="Times New Roman" w:eastAsia="Calibri" w:hAnsi="Times New Roman" w:cs="Times New Roman"/>
          <w:sz w:val="24"/>
          <w:szCs w:val="24"/>
          <w:lang w:val="uk-UA"/>
        </w:rPr>
        <w:sectPr w:rsidR="000A7D89" w:rsidRPr="00751C64" w:rsidSect="00967AA2">
          <w:pgSz w:w="12240" w:h="15840"/>
          <w:pgMar w:top="568" w:right="616" w:bottom="426" w:left="1134" w:header="708" w:footer="708" w:gutter="0"/>
          <w:cols w:space="708"/>
          <w:docGrid w:linePitch="360"/>
        </w:sectPr>
      </w:pPr>
    </w:p>
    <w:p w:rsidR="000A7D89" w:rsidRPr="00751C64" w:rsidRDefault="000A7D89" w:rsidP="00967AA2">
      <w:pPr>
        <w:widowControl w:val="0"/>
        <w:tabs>
          <w:tab w:val="left" w:pos="1957"/>
          <w:tab w:val="left" w:pos="11057"/>
        </w:tabs>
        <w:autoSpaceDE w:val="0"/>
        <w:autoSpaceDN w:val="0"/>
        <w:spacing w:after="0" w:line="240" w:lineRule="auto"/>
        <w:outlineLvl w:val="1"/>
        <w:rPr>
          <w:rFonts w:ascii="Times New Roman" w:eastAsia="Calibri" w:hAnsi="Times New Roman" w:cs="Times New Roman"/>
          <w:sz w:val="24"/>
          <w:szCs w:val="24"/>
          <w:lang w:val="uk-UA"/>
        </w:rPr>
      </w:pPr>
    </w:p>
    <w:p w:rsidR="005968E0" w:rsidRPr="00751C64" w:rsidRDefault="005968E0" w:rsidP="00967AA2">
      <w:pPr>
        <w:widowControl w:val="0"/>
        <w:tabs>
          <w:tab w:val="left" w:pos="1957"/>
          <w:tab w:val="left" w:pos="11057"/>
        </w:tabs>
        <w:autoSpaceDE w:val="0"/>
        <w:autoSpaceDN w:val="0"/>
        <w:spacing w:after="0" w:line="240" w:lineRule="auto"/>
        <w:outlineLvl w:val="1"/>
        <w:rPr>
          <w:rFonts w:ascii="Times New Roman" w:eastAsia="Calibri" w:hAnsi="Times New Roman" w:cs="Times New Roman"/>
          <w:b/>
          <w:sz w:val="24"/>
          <w:szCs w:val="24"/>
          <w:lang w:val="uk-UA"/>
        </w:rPr>
      </w:pPr>
      <w:r w:rsidRPr="00751C64">
        <w:rPr>
          <w:rFonts w:ascii="Times New Roman" w:eastAsia="Calibri" w:hAnsi="Times New Roman" w:cs="Times New Roman"/>
          <w:b/>
          <w:sz w:val="24"/>
          <w:szCs w:val="24"/>
          <w:lang w:val="uk-UA"/>
        </w:rPr>
        <w:t>Додаток 2</w:t>
      </w:r>
    </w:p>
    <w:p w:rsidR="005968E0" w:rsidRPr="00751C64" w:rsidRDefault="005968E0" w:rsidP="00967AA2">
      <w:pPr>
        <w:widowControl w:val="0"/>
        <w:tabs>
          <w:tab w:val="left" w:pos="1957"/>
          <w:tab w:val="left" w:pos="11057"/>
        </w:tabs>
        <w:autoSpaceDE w:val="0"/>
        <w:autoSpaceDN w:val="0"/>
        <w:spacing w:after="0" w:line="240" w:lineRule="auto"/>
        <w:outlineLvl w:val="1"/>
        <w:rPr>
          <w:rFonts w:ascii="Times New Roman" w:eastAsia="Calibri" w:hAnsi="Times New Roman" w:cs="Times New Roman"/>
          <w:sz w:val="24"/>
          <w:szCs w:val="24"/>
          <w:lang w:val="uk-UA"/>
        </w:rPr>
      </w:pPr>
    </w:p>
    <w:tbl>
      <w:tblPr>
        <w:tblStyle w:val="ab"/>
        <w:tblW w:w="14031" w:type="dxa"/>
        <w:tblInd w:w="423" w:type="dxa"/>
        <w:tblLayout w:type="fixed"/>
        <w:tblLook w:val="04A0" w:firstRow="1" w:lastRow="0" w:firstColumn="1" w:lastColumn="0" w:noHBand="0" w:noVBand="1"/>
      </w:tblPr>
      <w:tblGrid>
        <w:gridCol w:w="1926"/>
        <w:gridCol w:w="1030"/>
        <w:gridCol w:w="1412"/>
        <w:gridCol w:w="3001"/>
        <w:gridCol w:w="1417"/>
        <w:gridCol w:w="1985"/>
        <w:gridCol w:w="3260"/>
      </w:tblGrid>
      <w:tr w:rsidR="009603E1" w:rsidRPr="002A58A1" w:rsidTr="00122449">
        <w:tc>
          <w:tcPr>
            <w:tcW w:w="1926" w:type="dxa"/>
            <w:tcBorders>
              <w:left w:val="single" w:sz="4" w:space="0" w:color="auto"/>
            </w:tcBorders>
          </w:tcPr>
          <w:p w:rsidR="000A7D89" w:rsidRPr="00751C64" w:rsidRDefault="000A7D89" w:rsidP="00967AA2">
            <w:pPr>
              <w:pStyle w:val="TableParagraph"/>
              <w:tabs>
                <w:tab w:val="left" w:pos="11057"/>
              </w:tabs>
              <w:ind w:left="0"/>
              <w:rPr>
                <w:rFonts w:ascii="Times New Roman" w:hAnsi="Times New Roman" w:cs="Times New Roman"/>
                <w:b/>
                <w:sz w:val="24"/>
                <w:szCs w:val="24"/>
              </w:rPr>
            </w:pPr>
            <w:r w:rsidRPr="00751C64">
              <w:rPr>
                <w:rFonts w:ascii="Times New Roman" w:hAnsi="Times New Roman" w:cs="Times New Roman"/>
                <w:b/>
                <w:sz w:val="24"/>
                <w:szCs w:val="24"/>
              </w:rPr>
              <w:t>Завдання</w:t>
            </w:r>
          </w:p>
        </w:tc>
        <w:tc>
          <w:tcPr>
            <w:tcW w:w="1030" w:type="dxa"/>
          </w:tcPr>
          <w:p w:rsidR="000A7D89" w:rsidRPr="00751C64" w:rsidRDefault="000A7D89" w:rsidP="00967AA2">
            <w:pPr>
              <w:pStyle w:val="TableParagraph"/>
              <w:tabs>
                <w:tab w:val="left" w:pos="11057"/>
              </w:tabs>
              <w:ind w:left="0"/>
              <w:rPr>
                <w:rFonts w:ascii="Times New Roman" w:hAnsi="Times New Roman" w:cs="Times New Roman"/>
                <w:b/>
                <w:sz w:val="24"/>
                <w:szCs w:val="24"/>
              </w:rPr>
            </w:pPr>
            <w:r w:rsidRPr="00751C64">
              <w:rPr>
                <w:rFonts w:ascii="Times New Roman" w:hAnsi="Times New Roman" w:cs="Times New Roman"/>
                <w:b/>
                <w:sz w:val="24"/>
                <w:szCs w:val="24"/>
              </w:rPr>
              <w:t>№</w:t>
            </w:r>
          </w:p>
        </w:tc>
        <w:tc>
          <w:tcPr>
            <w:tcW w:w="1412" w:type="dxa"/>
          </w:tcPr>
          <w:p w:rsidR="000A7D89" w:rsidRPr="00751C64" w:rsidRDefault="000A7D89" w:rsidP="00967AA2">
            <w:pPr>
              <w:pStyle w:val="TableParagraph"/>
              <w:tabs>
                <w:tab w:val="left" w:pos="11057"/>
              </w:tabs>
              <w:ind w:left="0"/>
              <w:rPr>
                <w:rFonts w:ascii="Times New Roman" w:hAnsi="Times New Roman" w:cs="Times New Roman"/>
                <w:b/>
                <w:sz w:val="24"/>
                <w:szCs w:val="24"/>
              </w:rPr>
            </w:pPr>
            <w:r w:rsidRPr="00751C64">
              <w:rPr>
                <w:rFonts w:ascii="Times New Roman" w:hAnsi="Times New Roman" w:cs="Times New Roman"/>
                <w:b/>
                <w:sz w:val="24"/>
                <w:szCs w:val="24"/>
              </w:rPr>
              <w:t>Директива</w:t>
            </w:r>
          </w:p>
        </w:tc>
        <w:tc>
          <w:tcPr>
            <w:tcW w:w="3001" w:type="dxa"/>
          </w:tcPr>
          <w:p w:rsidR="000A7D89" w:rsidRPr="00751C64" w:rsidRDefault="000A7D89" w:rsidP="00967AA2">
            <w:pPr>
              <w:pStyle w:val="TableParagraph"/>
              <w:tabs>
                <w:tab w:val="left" w:pos="11057"/>
              </w:tabs>
              <w:ind w:left="0" w:right="30"/>
              <w:rPr>
                <w:rFonts w:ascii="Times New Roman" w:hAnsi="Times New Roman" w:cs="Times New Roman"/>
                <w:b/>
                <w:sz w:val="24"/>
                <w:szCs w:val="24"/>
              </w:rPr>
            </w:pPr>
            <w:r w:rsidRPr="00751C64">
              <w:rPr>
                <w:rFonts w:ascii="Times New Roman" w:hAnsi="Times New Roman" w:cs="Times New Roman"/>
                <w:b/>
                <w:sz w:val="24"/>
                <w:szCs w:val="24"/>
              </w:rPr>
              <w:t>Перелік робіт/</w:t>
            </w:r>
            <w:r w:rsidRPr="00751C64">
              <w:rPr>
                <w:rFonts w:ascii="Times New Roman" w:hAnsi="Times New Roman" w:cs="Times New Roman"/>
                <w:b/>
                <w:spacing w:val="-48"/>
                <w:sz w:val="24"/>
                <w:szCs w:val="24"/>
              </w:rPr>
              <w:t xml:space="preserve"> </w:t>
            </w:r>
            <w:r w:rsidRPr="00751C64">
              <w:rPr>
                <w:rFonts w:ascii="Times New Roman" w:hAnsi="Times New Roman" w:cs="Times New Roman"/>
                <w:b/>
                <w:sz w:val="24"/>
                <w:szCs w:val="24"/>
              </w:rPr>
              <w:t>документів</w:t>
            </w:r>
          </w:p>
        </w:tc>
        <w:tc>
          <w:tcPr>
            <w:tcW w:w="1417" w:type="dxa"/>
          </w:tcPr>
          <w:p w:rsidR="000A7D89" w:rsidRPr="00751C64" w:rsidRDefault="000A7D89" w:rsidP="00967AA2">
            <w:pPr>
              <w:pStyle w:val="TableParagraph"/>
              <w:tabs>
                <w:tab w:val="left" w:pos="11057"/>
              </w:tabs>
              <w:ind w:left="0"/>
              <w:rPr>
                <w:rFonts w:ascii="Times New Roman" w:hAnsi="Times New Roman" w:cs="Times New Roman"/>
                <w:b/>
                <w:sz w:val="24"/>
                <w:szCs w:val="24"/>
              </w:rPr>
            </w:pPr>
            <w:r w:rsidRPr="00751C64">
              <w:rPr>
                <w:rFonts w:ascii="Times New Roman" w:hAnsi="Times New Roman" w:cs="Times New Roman"/>
                <w:b/>
                <w:sz w:val="24"/>
                <w:szCs w:val="24"/>
              </w:rPr>
              <w:t>Строк</w:t>
            </w:r>
            <w:r w:rsidRPr="00751C64">
              <w:rPr>
                <w:rFonts w:ascii="Times New Roman" w:hAnsi="Times New Roman" w:cs="Times New Roman"/>
                <w:b/>
                <w:spacing w:val="1"/>
                <w:sz w:val="24"/>
                <w:szCs w:val="24"/>
              </w:rPr>
              <w:t xml:space="preserve"> </w:t>
            </w:r>
            <w:r w:rsidRPr="00751C64">
              <w:rPr>
                <w:rFonts w:ascii="Times New Roman" w:hAnsi="Times New Roman" w:cs="Times New Roman"/>
                <w:b/>
                <w:sz w:val="24"/>
                <w:szCs w:val="24"/>
              </w:rPr>
              <w:t>виконання</w:t>
            </w:r>
          </w:p>
        </w:tc>
        <w:tc>
          <w:tcPr>
            <w:tcW w:w="1985" w:type="dxa"/>
          </w:tcPr>
          <w:p w:rsidR="000A7D89" w:rsidRPr="00751C64" w:rsidRDefault="000A7D89" w:rsidP="00967AA2">
            <w:pPr>
              <w:pStyle w:val="TableParagraph"/>
              <w:tabs>
                <w:tab w:val="left" w:pos="11057"/>
              </w:tabs>
              <w:ind w:left="0"/>
              <w:rPr>
                <w:rFonts w:ascii="Times New Roman" w:hAnsi="Times New Roman" w:cs="Times New Roman"/>
                <w:b/>
                <w:sz w:val="24"/>
                <w:szCs w:val="24"/>
              </w:rPr>
            </w:pPr>
            <w:r w:rsidRPr="00751C64">
              <w:rPr>
                <w:rFonts w:ascii="Times New Roman" w:hAnsi="Times New Roman" w:cs="Times New Roman"/>
                <w:b/>
                <w:sz w:val="24"/>
                <w:szCs w:val="24"/>
              </w:rPr>
              <w:t>Відповідальний</w:t>
            </w:r>
            <w:r w:rsidRPr="00751C64">
              <w:rPr>
                <w:rFonts w:ascii="Times New Roman" w:hAnsi="Times New Roman" w:cs="Times New Roman"/>
                <w:b/>
                <w:spacing w:val="-47"/>
                <w:sz w:val="24"/>
                <w:szCs w:val="24"/>
              </w:rPr>
              <w:t xml:space="preserve"> </w:t>
            </w:r>
            <w:r w:rsidRPr="00751C64">
              <w:rPr>
                <w:rFonts w:ascii="Times New Roman" w:hAnsi="Times New Roman" w:cs="Times New Roman"/>
                <w:b/>
                <w:sz w:val="24"/>
                <w:szCs w:val="24"/>
              </w:rPr>
              <w:t>орган</w:t>
            </w:r>
          </w:p>
        </w:tc>
        <w:tc>
          <w:tcPr>
            <w:tcW w:w="3260" w:type="dxa"/>
          </w:tcPr>
          <w:p w:rsidR="000A7D89" w:rsidRPr="00751C64" w:rsidRDefault="000A7D89" w:rsidP="00967AA2">
            <w:pPr>
              <w:pStyle w:val="TableParagraph"/>
              <w:tabs>
                <w:tab w:val="left" w:pos="11057"/>
              </w:tabs>
              <w:ind w:left="0" w:right="604"/>
              <w:rPr>
                <w:rFonts w:ascii="Times New Roman" w:hAnsi="Times New Roman" w:cs="Times New Roman"/>
                <w:b/>
                <w:sz w:val="24"/>
                <w:szCs w:val="24"/>
              </w:rPr>
            </w:pPr>
            <w:r w:rsidRPr="00751C64">
              <w:rPr>
                <w:rFonts w:ascii="Times New Roman" w:hAnsi="Times New Roman" w:cs="Times New Roman"/>
                <w:b/>
                <w:sz w:val="24"/>
                <w:szCs w:val="24"/>
              </w:rPr>
              <w:t>Прогрес виконання станом на 3-й</w:t>
            </w:r>
            <w:r w:rsidRPr="00751C64">
              <w:rPr>
                <w:rFonts w:ascii="Times New Roman" w:hAnsi="Times New Roman" w:cs="Times New Roman"/>
                <w:b/>
                <w:spacing w:val="-47"/>
                <w:sz w:val="24"/>
                <w:szCs w:val="24"/>
              </w:rPr>
              <w:t xml:space="preserve">   к</w:t>
            </w:r>
            <w:r w:rsidRPr="00751C64">
              <w:rPr>
                <w:rFonts w:ascii="Times New Roman" w:hAnsi="Times New Roman" w:cs="Times New Roman"/>
                <w:b/>
                <w:sz w:val="24"/>
                <w:szCs w:val="24"/>
              </w:rPr>
              <w:t>вартал</w:t>
            </w:r>
            <w:r w:rsidR="009603E1" w:rsidRPr="00751C64">
              <w:rPr>
                <w:rStyle w:val="a5"/>
                <w:rFonts w:ascii="Times New Roman" w:hAnsi="Times New Roman" w:cs="Times New Roman"/>
                <w:b/>
                <w:sz w:val="24"/>
                <w:szCs w:val="24"/>
              </w:rPr>
              <w:footnoteReference w:id="24"/>
            </w:r>
          </w:p>
        </w:tc>
      </w:tr>
      <w:tr w:rsidR="009603E1" w:rsidRPr="00751C64" w:rsidTr="00122449">
        <w:tc>
          <w:tcPr>
            <w:tcW w:w="1926" w:type="dxa"/>
          </w:tcPr>
          <w:p w:rsidR="000A7D89" w:rsidRPr="00751C64" w:rsidRDefault="00A0752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Прийняття національного</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законодавства та визначення</w:t>
            </w:r>
            <w:r w:rsidRPr="00751C64">
              <w:rPr>
                <w:rFonts w:ascii="Times New Roman" w:eastAsia="Calibri" w:hAnsi="Times New Roman" w:cs="Times New Roman"/>
                <w:spacing w:val="-43"/>
                <w:sz w:val="24"/>
                <w:szCs w:val="24"/>
                <w:lang w:val="uk-UA"/>
              </w:rPr>
              <w:t xml:space="preserve"> </w:t>
            </w:r>
            <w:r w:rsidRPr="00751C64">
              <w:rPr>
                <w:rFonts w:ascii="Times New Roman" w:eastAsia="Calibri" w:hAnsi="Times New Roman" w:cs="Times New Roman"/>
                <w:sz w:val="24"/>
                <w:szCs w:val="24"/>
                <w:lang w:val="uk-UA"/>
              </w:rPr>
              <w:t>уповноваженого органу</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(органів) у сфері управління</w:t>
            </w:r>
            <w:r w:rsidRPr="00751C64">
              <w:rPr>
                <w:rFonts w:ascii="Times New Roman" w:eastAsia="Calibri" w:hAnsi="Times New Roman" w:cs="Times New Roman"/>
                <w:spacing w:val="1"/>
                <w:sz w:val="24"/>
                <w:szCs w:val="24"/>
                <w:lang w:val="uk-UA"/>
              </w:rPr>
              <w:t xml:space="preserve"> </w:t>
            </w:r>
            <w:r w:rsidRPr="00751C64">
              <w:rPr>
                <w:rFonts w:ascii="Times New Roman" w:eastAsia="Calibri" w:hAnsi="Times New Roman" w:cs="Times New Roman"/>
                <w:sz w:val="24"/>
                <w:szCs w:val="24"/>
                <w:lang w:val="uk-UA"/>
              </w:rPr>
              <w:t>відходами</w:t>
            </w:r>
          </w:p>
        </w:tc>
        <w:tc>
          <w:tcPr>
            <w:tcW w:w="1030" w:type="dxa"/>
          </w:tcPr>
          <w:p w:rsidR="000A7D89" w:rsidRPr="00751C64" w:rsidRDefault="00A0752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стаття 365, додаток XXX</w:t>
            </w:r>
          </w:p>
        </w:tc>
        <w:tc>
          <w:tcPr>
            <w:tcW w:w="1412" w:type="dxa"/>
          </w:tcPr>
          <w:p w:rsidR="000A7D89" w:rsidRPr="00751C64" w:rsidRDefault="009603E1"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Директива 2006/21/ЄС</w:t>
            </w:r>
          </w:p>
        </w:tc>
        <w:tc>
          <w:tcPr>
            <w:tcW w:w="3001" w:type="dxa"/>
          </w:tcPr>
          <w:p w:rsidR="009603E1" w:rsidRPr="00751C64" w:rsidRDefault="009603E1" w:rsidP="00967AA2">
            <w:pPr>
              <w:widowControl w:val="0"/>
              <w:numPr>
                <w:ilvl w:val="0"/>
                <w:numId w:val="9"/>
              </w:numPr>
              <w:tabs>
                <w:tab w:val="left" w:pos="352"/>
                <w:tab w:val="left" w:pos="11057"/>
              </w:tabs>
              <w:autoSpaceDE w:val="0"/>
              <w:autoSpaceDN w:val="0"/>
              <w:ind w:left="0" w:firstLine="18"/>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розроблення та подання на розгляд Кабінету Міністрів України законопроекту про відходи видобувної промисловості</w:t>
            </w:r>
          </w:p>
          <w:p w:rsidR="000A7D89" w:rsidRPr="00751C64" w:rsidRDefault="009603E1" w:rsidP="00967AA2">
            <w:pPr>
              <w:widowControl w:val="0"/>
              <w:numPr>
                <w:ilvl w:val="0"/>
                <w:numId w:val="9"/>
              </w:numPr>
              <w:tabs>
                <w:tab w:val="left" w:pos="352"/>
                <w:tab w:val="left" w:pos="11057"/>
              </w:tabs>
              <w:autoSpaceDE w:val="0"/>
              <w:autoSpaceDN w:val="0"/>
              <w:ind w:left="0" w:firstLine="18"/>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опрацювання законопроекту з експертами ЄС забезпечення супроводження розгляду Верховною Радою України законопроекту</w:t>
            </w:r>
          </w:p>
        </w:tc>
        <w:tc>
          <w:tcPr>
            <w:tcW w:w="1417" w:type="dxa"/>
          </w:tcPr>
          <w:p w:rsidR="009603E1" w:rsidRPr="00751C64" w:rsidRDefault="009603E1"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до 31 жовтня</w:t>
            </w:r>
          </w:p>
          <w:p w:rsidR="000A7D89" w:rsidRPr="00751C64" w:rsidRDefault="009603E1"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2019 р.</w:t>
            </w:r>
          </w:p>
        </w:tc>
        <w:tc>
          <w:tcPr>
            <w:tcW w:w="1985" w:type="dxa"/>
          </w:tcPr>
          <w:p w:rsidR="000A7D89" w:rsidRPr="00751C64" w:rsidRDefault="009603E1"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Міндовкілля</w:t>
            </w:r>
          </w:p>
        </w:tc>
        <w:tc>
          <w:tcPr>
            <w:tcW w:w="3260" w:type="dxa"/>
          </w:tcPr>
          <w:p w:rsidR="000A7D89" w:rsidRPr="00751C64" w:rsidRDefault="009603E1" w:rsidP="00967AA2">
            <w:pPr>
              <w:widowControl w:val="0"/>
              <w:tabs>
                <w:tab w:val="left" w:pos="1957"/>
                <w:tab w:val="left" w:pos="11057"/>
              </w:tabs>
              <w:autoSpaceDE w:val="0"/>
              <w:autoSpaceDN w:val="0"/>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Проведено робочі наради з донорами, які були присвячені питанням поводження з відходами. За результатами було досягнуто домовленості щодо надання допомоги та залучення міжнародних експертів до розроблення та супроводження проекту Закону України «Про відходи видобувної (гірничодобувної) промисловості». Триває процедура започаткування відповідних проектів допомоги.</w:t>
            </w:r>
          </w:p>
        </w:tc>
      </w:tr>
      <w:tr w:rsidR="009603E1" w:rsidRPr="002A58A1" w:rsidTr="00122449">
        <w:tc>
          <w:tcPr>
            <w:tcW w:w="1926" w:type="dxa"/>
          </w:tcPr>
          <w:p w:rsidR="009603E1" w:rsidRPr="00751C64" w:rsidRDefault="009603E1"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Встановлення системи, яка забезпечить створення/розроблення операторами (суб'єктами господарювання) планів</w:t>
            </w:r>
          </w:p>
          <w:p w:rsidR="009603E1" w:rsidRPr="00751C64" w:rsidRDefault="009603E1"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управління відходами (визначення та класифікація засобів</w:t>
            </w:r>
          </w:p>
          <w:p w:rsidR="009603E1" w:rsidRPr="00751C64" w:rsidRDefault="009603E1"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поводження/переробки з відходами, характеристика відходів)</w:t>
            </w:r>
          </w:p>
        </w:tc>
        <w:tc>
          <w:tcPr>
            <w:tcW w:w="1030" w:type="dxa"/>
          </w:tcPr>
          <w:p w:rsidR="009603E1" w:rsidRPr="00751C64" w:rsidRDefault="009603E1"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стаття 365, додаток XXX</w:t>
            </w:r>
          </w:p>
        </w:tc>
        <w:tc>
          <w:tcPr>
            <w:tcW w:w="1412" w:type="dxa"/>
          </w:tcPr>
          <w:p w:rsidR="009603E1" w:rsidRPr="00751C64" w:rsidRDefault="009603E1"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Директива 2006/21/ЄС</w:t>
            </w:r>
          </w:p>
        </w:tc>
        <w:tc>
          <w:tcPr>
            <w:tcW w:w="3001" w:type="dxa"/>
          </w:tcPr>
          <w:p w:rsidR="009603E1" w:rsidRPr="00751C64" w:rsidRDefault="009603E1" w:rsidP="00967AA2">
            <w:pPr>
              <w:widowControl w:val="0"/>
              <w:numPr>
                <w:ilvl w:val="0"/>
                <w:numId w:val="10"/>
              </w:numPr>
              <w:tabs>
                <w:tab w:val="left" w:pos="337"/>
                <w:tab w:val="left" w:pos="11057"/>
              </w:tabs>
              <w:autoSpaceDE w:val="0"/>
              <w:autoSpaceDN w:val="0"/>
              <w:ind w:left="0"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розроблення проекту постанови Кабінету Міністрів України про затвердження порядку погодження та перегляду планів управління відходами видобувної промисловості</w:t>
            </w:r>
          </w:p>
          <w:p w:rsidR="009603E1" w:rsidRPr="00751C64" w:rsidRDefault="009603E1" w:rsidP="00967AA2">
            <w:pPr>
              <w:widowControl w:val="0"/>
              <w:numPr>
                <w:ilvl w:val="0"/>
                <w:numId w:val="10"/>
              </w:numPr>
              <w:tabs>
                <w:tab w:val="left" w:pos="337"/>
                <w:tab w:val="left" w:pos="11057"/>
              </w:tabs>
              <w:autoSpaceDE w:val="0"/>
              <w:autoSpaceDN w:val="0"/>
              <w:ind w:left="0"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опрацювання проекту постанови з експертами ЄС</w:t>
            </w:r>
          </w:p>
          <w:p w:rsidR="009603E1" w:rsidRPr="00751C64" w:rsidRDefault="009603E1" w:rsidP="00967AA2">
            <w:pPr>
              <w:widowControl w:val="0"/>
              <w:tabs>
                <w:tab w:val="left" w:pos="337"/>
                <w:tab w:val="left" w:pos="11057"/>
              </w:tabs>
              <w:autoSpaceDE w:val="0"/>
              <w:autoSpaceDN w:val="0"/>
              <w:ind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подання проекту постанови Кабінету Міністрів України на розгляд Кабінету Міністрів України</w:t>
            </w:r>
          </w:p>
        </w:tc>
        <w:tc>
          <w:tcPr>
            <w:tcW w:w="1417" w:type="dxa"/>
          </w:tcPr>
          <w:p w:rsidR="009603E1" w:rsidRPr="00751C64" w:rsidRDefault="009603E1"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до 31 жовтня</w:t>
            </w:r>
          </w:p>
          <w:p w:rsidR="009603E1" w:rsidRPr="00751C64" w:rsidRDefault="009603E1"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2019 р.</w:t>
            </w:r>
          </w:p>
        </w:tc>
        <w:tc>
          <w:tcPr>
            <w:tcW w:w="1985" w:type="dxa"/>
          </w:tcPr>
          <w:p w:rsidR="009603E1" w:rsidRPr="00751C64" w:rsidRDefault="009603E1"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Міндовкілля</w:t>
            </w:r>
          </w:p>
        </w:tc>
        <w:tc>
          <w:tcPr>
            <w:tcW w:w="3260" w:type="dxa"/>
          </w:tcPr>
          <w:p w:rsidR="009603E1" w:rsidRPr="00751C64" w:rsidRDefault="009603E1" w:rsidP="00967AA2">
            <w:pPr>
              <w:widowControl w:val="0"/>
              <w:tabs>
                <w:tab w:val="left" w:pos="1957"/>
                <w:tab w:val="left" w:pos="11057"/>
              </w:tabs>
              <w:autoSpaceDE w:val="0"/>
              <w:autoSpaceDN w:val="0"/>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Виконання пункту можливе лише після прийняття нового рамкового закону про управління відходами.</w:t>
            </w:r>
          </w:p>
        </w:tc>
      </w:tr>
      <w:tr w:rsidR="00AC18B7" w:rsidRPr="002A58A1" w:rsidTr="00122449">
        <w:tc>
          <w:tcPr>
            <w:tcW w:w="1926" w:type="dxa"/>
          </w:tcPr>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Встановлення процедури управління та моніторингу видобувних пустот</w:t>
            </w:r>
          </w:p>
        </w:tc>
        <w:tc>
          <w:tcPr>
            <w:tcW w:w="1030" w:type="dxa"/>
          </w:tcPr>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стаття 365, додаток XXX</w:t>
            </w:r>
          </w:p>
        </w:tc>
        <w:tc>
          <w:tcPr>
            <w:tcW w:w="1412" w:type="dxa"/>
          </w:tcPr>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Директива 2006/21/ЄС</w:t>
            </w:r>
          </w:p>
        </w:tc>
        <w:tc>
          <w:tcPr>
            <w:tcW w:w="3001" w:type="dxa"/>
          </w:tcPr>
          <w:p w:rsidR="00AC18B7" w:rsidRPr="00751C64" w:rsidRDefault="00AC18B7" w:rsidP="00967AA2">
            <w:pPr>
              <w:widowControl w:val="0"/>
              <w:numPr>
                <w:ilvl w:val="0"/>
                <w:numId w:val="11"/>
              </w:numPr>
              <w:tabs>
                <w:tab w:val="left" w:pos="1957"/>
                <w:tab w:val="left" w:pos="11057"/>
              </w:tabs>
              <w:autoSpaceDE w:val="0"/>
              <w:autoSpaceDN w:val="0"/>
              <w:ind w:left="0"/>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розроблення проекту нормативно-</w:t>
            </w:r>
          </w:p>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правового акта Кабінету Міністрів України щодо порядку управління та моніторингу видобувних пустот</w:t>
            </w:r>
          </w:p>
          <w:p w:rsidR="00AC18B7" w:rsidRPr="00751C64" w:rsidRDefault="00AC18B7" w:rsidP="00967AA2">
            <w:pPr>
              <w:widowControl w:val="0"/>
              <w:numPr>
                <w:ilvl w:val="0"/>
                <w:numId w:val="11"/>
              </w:numPr>
              <w:tabs>
                <w:tab w:val="left" w:pos="1957"/>
                <w:tab w:val="left" w:pos="11057"/>
              </w:tabs>
              <w:autoSpaceDE w:val="0"/>
              <w:autoSpaceDN w:val="0"/>
              <w:ind w:left="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опрацювання проекту нормативно- правового акта з експертами ЄС</w:t>
            </w:r>
          </w:p>
          <w:p w:rsidR="00AC18B7" w:rsidRPr="00751C64" w:rsidRDefault="00AC18B7" w:rsidP="00967AA2">
            <w:pPr>
              <w:widowControl w:val="0"/>
              <w:numPr>
                <w:ilvl w:val="0"/>
                <w:numId w:val="11"/>
              </w:numPr>
              <w:tabs>
                <w:tab w:val="left" w:pos="1957"/>
                <w:tab w:val="left" w:pos="11057"/>
              </w:tabs>
              <w:autoSpaceDE w:val="0"/>
              <w:autoSpaceDN w:val="0"/>
              <w:ind w:left="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подання проекту нормативно-</w:t>
            </w:r>
          </w:p>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правового акта Кабінету Міністрів України на розгляд Кабінету Міністрів України</w:t>
            </w:r>
          </w:p>
        </w:tc>
        <w:tc>
          <w:tcPr>
            <w:tcW w:w="1417" w:type="dxa"/>
          </w:tcPr>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до 31 жовтня</w:t>
            </w:r>
          </w:p>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2019 р.</w:t>
            </w:r>
          </w:p>
        </w:tc>
        <w:tc>
          <w:tcPr>
            <w:tcW w:w="1985" w:type="dxa"/>
          </w:tcPr>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Міндовкілля</w:t>
            </w:r>
          </w:p>
        </w:tc>
        <w:tc>
          <w:tcPr>
            <w:tcW w:w="3260" w:type="dxa"/>
          </w:tcPr>
          <w:p w:rsidR="00AC18B7" w:rsidRPr="00751C64" w:rsidRDefault="00AC18B7" w:rsidP="00967AA2">
            <w:pPr>
              <w:widowControl w:val="0"/>
              <w:tabs>
                <w:tab w:val="left" w:pos="1957"/>
                <w:tab w:val="left" w:pos="11057"/>
              </w:tabs>
              <w:autoSpaceDE w:val="0"/>
              <w:autoSpaceDN w:val="0"/>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Виконання пункту можливе лише після прийняття нового рамкового закону про управління відходами.</w:t>
            </w:r>
          </w:p>
        </w:tc>
      </w:tr>
      <w:tr w:rsidR="00AC18B7" w:rsidRPr="002A58A1" w:rsidTr="00122449">
        <w:tc>
          <w:tcPr>
            <w:tcW w:w="1926" w:type="dxa"/>
          </w:tcPr>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Встановлення процедур закриття та подальшого нагляду за виробничими майданчиками відходів видобувної діяльності; встановлення дозвільної системи, фінансових гарантій та системи контролю</w:t>
            </w:r>
          </w:p>
        </w:tc>
        <w:tc>
          <w:tcPr>
            <w:tcW w:w="1030" w:type="dxa"/>
          </w:tcPr>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стаття 365, додаток XXX</w:t>
            </w:r>
          </w:p>
        </w:tc>
        <w:tc>
          <w:tcPr>
            <w:tcW w:w="1412" w:type="dxa"/>
          </w:tcPr>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Директива 2006/21/ЄС</w:t>
            </w:r>
          </w:p>
        </w:tc>
        <w:tc>
          <w:tcPr>
            <w:tcW w:w="3001" w:type="dxa"/>
          </w:tcPr>
          <w:p w:rsidR="00AC18B7" w:rsidRPr="00751C64" w:rsidRDefault="00AC18B7" w:rsidP="00967AA2">
            <w:pPr>
              <w:widowControl w:val="0"/>
              <w:numPr>
                <w:ilvl w:val="0"/>
                <w:numId w:val="12"/>
              </w:numPr>
              <w:tabs>
                <w:tab w:val="left" w:pos="337"/>
                <w:tab w:val="left" w:pos="11057"/>
              </w:tabs>
              <w:autoSpaceDE w:val="0"/>
              <w:autoSpaceDN w:val="0"/>
              <w:ind w:left="0"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розроблення проекту постанови Кабінету Міністрів України про затвердження положення про встановлення та перегляд розміру та</w:t>
            </w:r>
          </w:p>
          <w:p w:rsidR="00AC18B7" w:rsidRPr="00751C64" w:rsidRDefault="00AC18B7" w:rsidP="00967AA2">
            <w:pPr>
              <w:widowControl w:val="0"/>
              <w:tabs>
                <w:tab w:val="left" w:pos="337"/>
                <w:tab w:val="left" w:pos="11057"/>
              </w:tabs>
              <w:autoSpaceDE w:val="0"/>
              <w:autoSpaceDN w:val="0"/>
              <w:ind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надання фінансової гарантії, що необхідна для отримання дозволу на експлуатацію та закриття місць видалення відходів видобувної промисловості</w:t>
            </w:r>
          </w:p>
          <w:p w:rsidR="00AC18B7" w:rsidRPr="00751C64" w:rsidRDefault="00AC18B7" w:rsidP="00967AA2">
            <w:pPr>
              <w:widowControl w:val="0"/>
              <w:numPr>
                <w:ilvl w:val="0"/>
                <w:numId w:val="12"/>
              </w:numPr>
              <w:tabs>
                <w:tab w:val="left" w:pos="337"/>
                <w:tab w:val="left" w:pos="11057"/>
              </w:tabs>
              <w:autoSpaceDE w:val="0"/>
              <w:autoSpaceDN w:val="0"/>
              <w:ind w:left="0"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опрацювання проекту постанови з експертами ЄС</w:t>
            </w:r>
          </w:p>
          <w:p w:rsidR="00AC18B7" w:rsidRPr="00751C64" w:rsidRDefault="00AC18B7" w:rsidP="00967AA2">
            <w:pPr>
              <w:widowControl w:val="0"/>
              <w:numPr>
                <w:ilvl w:val="0"/>
                <w:numId w:val="12"/>
              </w:numPr>
              <w:tabs>
                <w:tab w:val="left" w:pos="337"/>
                <w:tab w:val="left" w:pos="11057"/>
              </w:tabs>
              <w:autoSpaceDE w:val="0"/>
              <w:autoSpaceDN w:val="0"/>
              <w:ind w:left="0"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подання проекту постанови Кабінету Міністрів України на розгляд Кабінету Міністрів України</w:t>
            </w:r>
          </w:p>
          <w:p w:rsidR="00AC18B7" w:rsidRPr="00751C64" w:rsidRDefault="00AC18B7" w:rsidP="00967AA2">
            <w:pPr>
              <w:widowControl w:val="0"/>
              <w:numPr>
                <w:ilvl w:val="0"/>
                <w:numId w:val="12"/>
              </w:numPr>
              <w:tabs>
                <w:tab w:val="left" w:pos="337"/>
                <w:tab w:val="left" w:pos="11057"/>
              </w:tabs>
              <w:autoSpaceDE w:val="0"/>
              <w:autoSpaceDN w:val="0"/>
              <w:ind w:left="0"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lastRenderedPageBreak/>
              <w:t>розроблення проекту нормативно-</w:t>
            </w:r>
          </w:p>
          <w:p w:rsidR="00AC18B7" w:rsidRPr="00751C64" w:rsidRDefault="00AC18B7" w:rsidP="00967AA2">
            <w:pPr>
              <w:widowControl w:val="0"/>
              <w:tabs>
                <w:tab w:val="left" w:pos="337"/>
                <w:tab w:val="left" w:pos="11057"/>
              </w:tabs>
              <w:autoSpaceDE w:val="0"/>
              <w:autoSpaceDN w:val="0"/>
              <w:ind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правового акта Кабінету Міністрів України про порядок надання дозволу на</w:t>
            </w:r>
          </w:p>
          <w:p w:rsidR="00AC18B7" w:rsidRPr="00751C64" w:rsidRDefault="00AC18B7" w:rsidP="00967AA2">
            <w:pPr>
              <w:widowControl w:val="0"/>
              <w:tabs>
                <w:tab w:val="left" w:pos="337"/>
                <w:tab w:val="left" w:pos="11057"/>
              </w:tabs>
              <w:autoSpaceDE w:val="0"/>
              <w:autoSpaceDN w:val="0"/>
              <w:ind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експлуатацію та закриття місць видалення відходів видобувної промисловості</w:t>
            </w:r>
          </w:p>
          <w:p w:rsidR="00AC18B7" w:rsidRPr="00751C64" w:rsidRDefault="00AC18B7" w:rsidP="00967AA2">
            <w:pPr>
              <w:widowControl w:val="0"/>
              <w:numPr>
                <w:ilvl w:val="0"/>
                <w:numId w:val="12"/>
              </w:numPr>
              <w:tabs>
                <w:tab w:val="left" w:pos="337"/>
                <w:tab w:val="left" w:pos="11057"/>
              </w:tabs>
              <w:autoSpaceDE w:val="0"/>
              <w:autoSpaceDN w:val="0"/>
              <w:ind w:left="0"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опрацювання проекту нормативно- правового акта з експертами ЄС</w:t>
            </w:r>
          </w:p>
          <w:p w:rsidR="00AC18B7" w:rsidRPr="00751C64" w:rsidRDefault="00AC18B7" w:rsidP="00967AA2">
            <w:pPr>
              <w:widowControl w:val="0"/>
              <w:numPr>
                <w:ilvl w:val="0"/>
                <w:numId w:val="12"/>
              </w:numPr>
              <w:tabs>
                <w:tab w:val="left" w:pos="337"/>
                <w:tab w:val="left" w:pos="11057"/>
              </w:tabs>
              <w:autoSpaceDE w:val="0"/>
              <w:autoSpaceDN w:val="0"/>
              <w:ind w:left="0"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подання проекту нормативно-</w:t>
            </w:r>
          </w:p>
          <w:p w:rsidR="00AC18B7" w:rsidRPr="00751C64" w:rsidRDefault="00AC18B7" w:rsidP="00967AA2">
            <w:pPr>
              <w:widowControl w:val="0"/>
              <w:tabs>
                <w:tab w:val="left" w:pos="337"/>
                <w:tab w:val="left" w:pos="11057"/>
              </w:tabs>
              <w:autoSpaceDE w:val="0"/>
              <w:autoSpaceDN w:val="0"/>
              <w:ind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правового акта Кабінету Міністрів України на розгляд Кабінету Міністрів України</w:t>
            </w:r>
          </w:p>
        </w:tc>
        <w:tc>
          <w:tcPr>
            <w:tcW w:w="1417" w:type="dxa"/>
          </w:tcPr>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lastRenderedPageBreak/>
              <w:t>до 31 жовтня</w:t>
            </w:r>
          </w:p>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2019 р.</w:t>
            </w:r>
          </w:p>
        </w:tc>
        <w:tc>
          <w:tcPr>
            <w:tcW w:w="1985" w:type="dxa"/>
          </w:tcPr>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Міндовкілля</w:t>
            </w:r>
          </w:p>
        </w:tc>
        <w:tc>
          <w:tcPr>
            <w:tcW w:w="3260" w:type="dxa"/>
          </w:tcPr>
          <w:p w:rsidR="00AC18B7" w:rsidRPr="00751C64" w:rsidRDefault="00AC18B7" w:rsidP="00967AA2">
            <w:pPr>
              <w:widowControl w:val="0"/>
              <w:tabs>
                <w:tab w:val="left" w:pos="1957"/>
                <w:tab w:val="left" w:pos="11057"/>
              </w:tabs>
              <w:autoSpaceDE w:val="0"/>
              <w:autoSpaceDN w:val="0"/>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Виконання пункту можливе лише після прийняття нового рамкового закону про управління відходами.</w:t>
            </w:r>
          </w:p>
        </w:tc>
      </w:tr>
      <w:tr w:rsidR="00AC18B7" w:rsidRPr="002A58A1" w:rsidTr="00122449">
        <w:tc>
          <w:tcPr>
            <w:tcW w:w="1926" w:type="dxa"/>
          </w:tcPr>
          <w:p w:rsidR="00AC18B7" w:rsidRPr="00751C64" w:rsidRDefault="00AC18B7" w:rsidP="00C610D6">
            <w:pPr>
              <w:widowControl w:val="0"/>
              <w:tabs>
                <w:tab w:val="left" w:pos="1957"/>
                <w:tab w:val="left" w:pos="11057"/>
              </w:tabs>
              <w:autoSpaceDE w:val="0"/>
              <w:autoSpaceDN w:val="0"/>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lastRenderedPageBreak/>
              <w:t>Створення реєстру закритих майданчиків відходів видобувної іяльності</w:t>
            </w:r>
          </w:p>
        </w:tc>
        <w:tc>
          <w:tcPr>
            <w:tcW w:w="1030" w:type="dxa"/>
          </w:tcPr>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стаття 365, додаток XXX</w:t>
            </w:r>
          </w:p>
        </w:tc>
        <w:tc>
          <w:tcPr>
            <w:tcW w:w="1412" w:type="dxa"/>
          </w:tcPr>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Директива 2006/21/ЄС</w:t>
            </w:r>
          </w:p>
        </w:tc>
        <w:tc>
          <w:tcPr>
            <w:tcW w:w="3001" w:type="dxa"/>
          </w:tcPr>
          <w:p w:rsidR="00AC18B7" w:rsidRPr="00751C64" w:rsidRDefault="00AC18B7" w:rsidP="00967AA2">
            <w:pPr>
              <w:widowControl w:val="0"/>
              <w:numPr>
                <w:ilvl w:val="0"/>
                <w:numId w:val="13"/>
              </w:numPr>
              <w:tabs>
                <w:tab w:val="left" w:pos="337"/>
                <w:tab w:val="left" w:pos="11057"/>
              </w:tabs>
              <w:autoSpaceDE w:val="0"/>
              <w:autoSpaceDN w:val="0"/>
              <w:ind w:left="0"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розроблення проекту постанови Кабінету Міністрів України про порядок реєстрації діючих, закритих та покинутих об'єктів/місць розміщення відходів видобувної промисловості</w:t>
            </w:r>
          </w:p>
          <w:p w:rsidR="00AC18B7" w:rsidRPr="00751C64" w:rsidRDefault="00AC18B7" w:rsidP="00967AA2">
            <w:pPr>
              <w:widowControl w:val="0"/>
              <w:numPr>
                <w:ilvl w:val="0"/>
                <w:numId w:val="13"/>
              </w:numPr>
              <w:tabs>
                <w:tab w:val="left" w:pos="337"/>
                <w:tab w:val="left" w:pos="11057"/>
              </w:tabs>
              <w:autoSpaceDE w:val="0"/>
              <w:autoSpaceDN w:val="0"/>
              <w:ind w:left="0"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опрацювання проекту постанови з експертами ЄС</w:t>
            </w:r>
          </w:p>
          <w:p w:rsidR="00AC18B7" w:rsidRPr="00751C64" w:rsidRDefault="00AC18B7" w:rsidP="00967AA2">
            <w:pPr>
              <w:widowControl w:val="0"/>
              <w:numPr>
                <w:ilvl w:val="0"/>
                <w:numId w:val="13"/>
              </w:numPr>
              <w:tabs>
                <w:tab w:val="left" w:pos="337"/>
                <w:tab w:val="left" w:pos="11057"/>
              </w:tabs>
              <w:autoSpaceDE w:val="0"/>
              <w:autoSpaceDN w:val="0"/>
              <w:ind w:left="0"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подання проекту постанови Кабінету Міністрів України на розгляд Кабінету Міністрів України</w:t>
            </w:r>
          </w:p>
          <w:p w:rsidR="00AC18B7" w:rsidRPr="00751C64" w:rsidRDefault="00AC18B7" w:rsidP="00967AA2">
            <w:pPr>
              <w:widowControl w:val="0"/>
              <w:numPr>
                <w:ilvl w:val="0"/>
                <w:numId w:val="13"/>
              </w:numPr>
              <w:tabs>
                <w:tab w:val="left" w:pos="337"/>
                <w:tab w:val="left" w:pos="11057"/>
              </w:tabs>
              <w:autoSpaceDE w:val="0"/>
              <w:autoSpaceDN w:val="0"/>
              <w:ind w:left="0"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створення єдиного реєстру діючих, закритих та покинутих об'єктів/місць розміщення відходів видобувної</w:t>
            </w:r>
          </w:p>
          <w:p w:rsidR="00AC18B7" w:rsidRPr="00751C64" w:rsidRDefault="00AC18B7" w:rsidP="00967AA2">
            <w:pPr>
              <w:widowControl w:val="0"/>
              <w:tabs>
                <w:tab w:val="left" w:pos="337"/>
                <w:tab w:val="left" w:pos="11057"/>
              </w:tabs>
              <w:autoSpaceDE w:val="0"/>
              <w:autoSpaceDN w:val="0"/>
              <w:ind w:firstLine="3"/>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промисловості</w:t>
            </w:r>
          </w:p>
        </w:tc>
        <w:tc>
          <w:tcPr>
            <w:tcW w:w="1417" w:type="dxa"/>
          </w:tcPr>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до 31 жовтня</w:t>
            </w:r>
          </w:p>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2019 р.</w:t>
            </w:r>
          </w:p>
        </w:tc>
        <w:tc>
          <w:tcPr>
            <w:tcW w:w="1985" w:type="dxa"/>
          </w:tcPr>
          <w:p w:rsidR="00AC18B7" w:rsidRPr="00751C64" w:rsidRDefault="00AC18B7" w:rsidP="00967AA2">
            <w:pPr>
              <w:widowControl w:val="0"/>
              <w:tabs>
                <w:tab w:val="left" w:pos="1957"/>
                <w:tab w:val="left" w:pos="11057"/>
              </w:tabs>
              <w:autoSpaceDE w:val="0"/>
              <w:autoSpaceDN w:val="0"/>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Міндовкілля</w:t>
            </w:r>
          </w:p>
        </w:tc>
        <w:tc>
          <w:tcPr>
            <w:tcW w:w="3260" w:type="dxa"/>
          </w:tcPr>
          <w:p w:rsidR="00AC18B7" w:rsidRPr="00751C64" w:rsidRDefault="00AC18B7" w:rsidP="00967AA2">
            <w:pPr>
              <w:widowControl w:val="0"/>
              <w:tabs>
                <w:tab w:val="left" w:pos="1957"/>
                <w:tab w:val="left" w:pos="11057"/>
              </w:tabs>
              <w:autoSpaceDE w:val="0"/>
              <w:autoSpaceDN w:val="0"/>
              <w:jc w:val="both"/>
              <w:outlineLvl w:val="1"/>
              <w:rPr>
                <w:rFonts w:ascii="Times New Roman" w:eastAsia="Calibri" w:hAnsi="Times New Roman" w:cs="Times New Roman"/>
                <w:sz w:val="24"/>
                <w:szCs w:val="24"/>
                <w:lang w:val="uk-UA"/>
              </w:rPr>
            </w:pPr>
            <w:r w:rsidRPr="00751C64">
              <w:rPr>
                <w:rFonts w:ascii="Times New Roman" w:eastAsia="Calibri" w:hAnsi="Times New Roman" w:cs="Times New Roman"/>
                <w:sz w:val="24"/>
                <w:szCs w:val="24"/>
                <w:lang w:val="uk-UA"/>
              </w:rPr>
              <w:t>Виконання пункту можливе лише після прийняття нового рамкового закону про управління відходами.</w:t>
            </w:r>
          </w:p>
        </w:tc>
      </w:tr>
    </w:tbl>
    <w:p w:rsidR="00033601" w:rsidRPr="002A58A1" w:rsidRDefault="00033601" w:rsidP="002A58A1">
      <w:pPr>
        <w:widowControl w:val="0"/>
        <w:tabs>
          <w:tab w:val="left" w:pos="1957"/>
          <w:tab w:val="left" w:pos="11057"/>
        </w:tabs>
        <w:autoSpaceDE w:val="0"/>
        <w:autoSpaceDN w:val="0"/>
        <w:spacing w:after="0" w:line="240" w:lineRule="auto"/>
        <w:outlineLvl w:val="1"/>
        <w:rPr>
          <w:rFonts w:ascii="Times New Roman" w:eastAsia="Calibri" w:hAnsi="Times New Roman" w:cs="Times New Roman"/>
          <w:sz w:val="24"/>
          <w:szCs w:val="24"/>
        </w:rPr>
      </w:pPr>
    </w:p>
    <w:sectPr w:rsidR="00033601" w:rsidRPr="002A58A1" w:rsidSect="00967AA2">
      <w:pgSz w:w="15840" w:h="12240" w:orient="landscape"/>
      <w:pgMar w:top="618" w:right="425"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AA0" w:rsidRDefault="00326AA0" w:rsidP="00D22D04">
      <w:pPr>
        <w:spacing w:after="0" w:line="240" w:lineRule="auto"/>
      </w:pPr>
      <w:r>
        <w:separator/>
      </w:r>
    </w:p>
  </w:endnote>
  <w:endnote w:type="continuationSeparator" w:id="0">
    <w:p w:rsidR="00326AA0" w:rsidRDefault="00326AA0" w:rsidP="00D2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AA0" w:rsidRDefault="00326AA0" w:rsidP="00D22D04">
      <w:pPr>
        <w:spacing w:after="0" w:line="240" w:lineRule="auto"/>
      </w:pPr>
      <w:r>
        <w:separator/>
      </w:r>
    </w:p>
  </w:footnote>
  <w:footnote w:type="continuationSeparator" w:id="0">
    <w:p w:rsidR="00326AA0" w:rsidRDefault="00326AA0" w:rsidP="00D22D04">
      <w:pPr>
        <w:spacing w:after="0" w:line="240" w:lineRule="auto"/>
      </w:pPr>
      <w:r>
        <w:continuationSeparator/>
      </w:r>
    </w:p>
  </w:footnote>
  <w:footnote w:id="1">
    <w:p w:rsidR="00A420F1" w:rsidRPr="002B39E2" w:rsidRDefault="00A420F1">
      <w:pPr>
        <w:pStyle w:val="a3"/>
        <w:rPr>
          <w:rFonts w:ascii="Times New Roman" w:hAnsi="Times New Roman" w:cs="Times New Roman"/>
          <w:sz w:val="16"/>
          <w:szCs w:val="16"/>
        </w:rPr>
      </w:pPr>
      <w:r w:rsidRPr="002B39E2">
        <w:rPr>
          <w:rStyle w:val="a5"/>
          <w:rFonts w:ascii="Times New Roman" w:hAnsi="Times New Roman" w:cs="Times New Roman"/>
          <w:sz w:val="16"/>
          <w:szCs w:val="16"/>
        </w:rPr>
        <w:footnoteRef/>
      </w:r>
      <w:r w:rsidRPr="002B39E2">
        <w:rPr>
          <w:rFonts w:ascii="Times New Roman" w:hAnsi="Times New Roman" w:cs="Times New Roman"/>
          <w:sz w:val="16"/>
          <w:szCs w:val="16"/>
        </w:rPr>
        <w:t xml:space="preserve"> Із використанням матеріалів Інформаційно-дослідницького центру ВРУ</w:t>
      </w:r>
    </w:p>
  </w:footnote>
  <w:footnote w:id="2">
    <w:p w:rsidR="00427733" w:rsidRPr="002B39E2" w:rsidRDefault="00427733" w:rsidP="00D22D04">
      <w:pPr>
        <w:pStyle w:val="a3"/>
        <w:rPr>
          <w:rFonts w:ascii="Times New Roman" w:hAnsi="Times New Roman" w:cs="Times New Roman"/>
          <w:sz w:val="16"/>
          <w:szCs w:val="16"/>
        </w:rPr>
      </w:pPr>
      <w:r w:rsidRPr="002B39E2">
        <w:rPr>
          <w:rStyle w:val="a5"/>
          <w:rFonts w:ascii="Times New Roman" w:hAnsi="Times New Roman" w:cs="Times New Roman"/>
          <w:sz w:val="16"/>
          <w:szCs w:val="16"/>
        </w:rPr>
        <w:footnoteRef/>
      </w:r>
      <w:r w:rsidRPr="002B39E2">
        <w:rPr>
          <w:rFonts w:ascii="Times New Roman" w:hAnsi="Times New Roman" w:cs="Times New Roman"/>
          <w:sz w:val="16"/>
          <w:szCs w:val="16"/>
        </w:rPr>
        <w:t xml:space="preserve"> </w:t>
      </w:r>
      <w:hyperlink r:id="rId1" w:anchor="Text" w:history="1">
        <w:r w:rsidRPr="002B39E2">
          <w:rPr>
            <w:rStyle w:val="1"/>
            <w:rFonts w:ascii="Times New Roman" w:hAnsi="Times New Roman" w:cs="Times New Roman"/>
            <w:sz w:val="16"/>
            <w:szCs w:val="16"/>
          </w:rPr>
          <w:t>https://zakon.rada.gov.ua/laws/show/994_a76#Text</w:t>
        </w:r>
      </w:hyperlink>
      <w:r w:rsidRPr="002B39E2">
        <w:rPr>
          <w:rFonts w:ascii="Times New Roman" w:hAnsi="Times New Roman" w:cs="Times New Roman"/>
          <w:sz w:val="16"/>
          <w:szCs w:val="16"/>
        </w:rPr>
        <w:t xml:space="preserve"> </w:t>
      </w:r>
    </w:p>
  </w:footnote>
  <w:footnote w:id="3">
    <w:p w:rsidR="00427733" w:rsidRPr="002A58A1" w:rsidRDefault="00427733" w:rsidP="00D22D04">
      <w:pPr>
        <w:pStyle w:val="a3"/>
        <w:rPr>
          <w:rFonts w:ascii="Times New Roman" w:hAnsi="Times New Roman" w:cs="Times New Roman"/>
          <w:sz w:val="16"/>
          <w:szCs w:val="16"/>
        </w:rPr>
      </w:pPr>
      <w:r w:rsidRPr="002B39E2">
        <w:rPr>
          <w:rStyle w:val="a5"/>
          <w:rFonts w:ascii="Times New Roman" w:hAnsi="Times New Roman" w:cs="Times New Roman"/>
          <w:sz w:val="16"/>
          <w:szCs w:val="16"/>
        </w:rPr>
        <w:footnoteRef/>
      </w:r>
      <w:r w:rsidRPr="002B39E2">
        <w:rPr>
          <w:rFonts w:ascii="Times New Roman" w:hAnsi="Times New Roman" w:cs="Times New Roman"/>
          <w:sz w:val="16"/>
          <w:szCs w:val="16"/>
        </w:rPr>
        <w:t xml:space="preserve"> </w:t>
      </w:r>
      <w:hyperlink r:id="rId2" w:anchor="Text">
        <w:r w:rsidRPr="002B39E2">
          <w:rPr>
            <w:rStyle w:val="1"/>
            <w:rFonts w:ascii="Times New Roman" w:hAnsi="Times New Roman" w:cs="Times New Roman"/>
            <w:sz w:val="16"/>
            <w:szCs w:val="16"/>
          </w:rPr>
          <w:t>https://zakon.rada.gov.ua/laws/show/994_965#Text</w:t>
        </w:r>
      </w:hyperlink>
    </w:p>
  </w:footnote>
  <w:footnote w:id="4">
    <w:p w:rsidR="00427733" w:rsidRDefault="00427733">
      <w:pPr>
        <w:pStyle w:val="a3"/>
      </w:pPr>
      <w:r w:rsidRPr="002B39E2">
        <w:rPr>
          <w:rStyle w:val="a5"/>
          <w:rFonts w:ascii="Times New Roman" w:hAnsi="Times New Roman" w:cs="Times New Roman"/>
          <w:sz w:val="16"/>
          <w:szCs w:val="16"/>
        </w:rPr>
        <w:footnoteRef/>
      </w:r>
      <w:r w:rsidRPr="002B39E2">
        <w:rPr>
          <w:rFonts w:ascii="Times New Roman" w:hAnsi="Times New Roman" w:cs="Times New Roman"/>
          <w:sz w:val="16"/>
          <w:szCs w:val="16"/>
        </w:rPr>
        <w:t xml:space="preserve"> </w:t>
      </w:r>
      <w:hyperlink r:id="rId3" w:anchor="Text" w:history="1">
        <w:r w:rsidRPr="002B39E2">
          <w:rPr>
            <w:rStyle w:val="a6"/>
            <w:rFonts w:ascii="Times New Roman" w:hAnsi="Times New Roman" w:cs="Times New Roman"/>
            <w:sz w:val="16"/>
            <w:szCs w:val="16"/>
          </w:rPr>
          <w:t>https://zakon.rada.gov.ua/laws/show/1106-2017-%D0%BF#Text</w:t>
        </w:r>
      </w:hyperlink>
      <w:r>
        <w:t xml:space="preserve"> </w:t>
      </w:r>
    </w:p>
  </w:footnote>
  <w:footnote w:id="5">
    <w:p w:rsidR="00427733" w:rsidRPr="00FB5E46" w:rsidRDefault="00427733" w:rsidP="00D22D04">
      <w:pPr>
        <w:pStyle w:val="a3"/>
      </w:pPr>
      <w:r>
        <w:rPr>
          <w:rStyle w:val="a5"/>
        </w:rPr>
        <w:footnoteRef/>
      </w:r>
      <w:r>
        <w:t xml:space="preserve"> </w:t>
      </w:r>
      <w:hyperlink r:id="rId4">
        <w:r w:rsidRPr="00FB5E46">
          <w:rPr>
            <w:rStyle w:val="a6"/>
          </w:rPr>
          <w:t>https://www.rac.org.ua/uploads/content/210/files/socialdimeuuapart2.pdf</w:t>
        </w:r>
      </w:hyperlink>
    </w:p>
  </w:footnote>
  <w:footnote w:id="6">
    <w:p w:rsidR="00427733" w:rsidRPr="00D22D04" w:rsidRDefault="00427733">
      <w:pPr>
        <w:pStyle w:val="a3"/>
      </w:pPr>
      <w:r>
        <w:rPr>
          <w:rStyle w:val="a5"/>
        </w:rPr>
        <w:footnoteRef/>
      </w:r>
      <w:r>
        <w:t xml:space="preserve"> </w:t>
      </w:r>
      <w:r w:rsidRPr="00D22D04">
        <w:t xml:space="preserve"> </w:t>
      </w:r>
      <w:hyperlink r:id="rId5" w:anchor="Text">
        <w:r w:rsidRPr="00D22D04">
          <w:rPr>
            <w:rStyle w:val="a6"/>
            <w:lang w:val="en-US"/>
          </w:rPr>
          <w:t>https</w:t>
        </w:r>
        <w:r w:rsidRPr="00D22D04">
          <w:rPr>
            <w:rStyle w:val="a6"/>
          </w:rPr>
          <w:t>://</w:t>
        </w:r>
        <w:r w:rsidRPr="00D22D04">
          <w:rPr>
            <w:rStyle w:val="a6"/>
            <w:lang w:val="en-US"/>
          </w:rPr>
          <w:t>zakon</w:t>
        </w:r>
        <w:r w:rsidRPr="00D22D04">
          <w:rPr>
            <w:rStyle w:val="a6"/>
          </w:rPr>
          <w:t>.</w:t>
        </w:r>
        <w:r w:rsidRPr="00D22D04">
          <w:rPr>
            <w:rStyle w:val="a6"/>
            <w:lang w:val="en-US"/>
          </w:rPr>
          <w:t>rada</w:t>
        </w:r>
        <w:r w:rsidRPr="00D22D04">
          <w:rPr>
            <w:rStyle w:val="a6"/>
          </w:rPr>
          <w:t>.</w:t>
        </w:r>
        <w:r w:rsidRPr="00D22D04">
          <w:rPr>
            <w:rStyle w:val="a6"/>
            <w:lang w:val="en-US"/>
          </w:rPr>
          <w:t>gov</w:t>
        </w:r>
        <w:r w:rsidRPr="00D22D04">
          <w:rPr>
            <w:rStyle w:val="a6"/>
          </w:rPr>
          <w:t>.</w:t>
        </w:r>
        <w:r w:rsidRPr="00D22D04">
          <w:rPr>
            <w:rStyle w:val="a6"/>
            <w:lang w:val="en-US"/>
          </w:rPr>
          <w:t>ua</w:t>
        </w:r>
        <w:r w:rsidRPr="00D22D04">
          <w:rPr>
            <w:rStyle w:val="a6"/>
          </w:rPr>
          <w:t>/</w:t>
        </w:r>
        <w:r w:rsidRPr="00D22D04">
          <w:rPr>
            <w:rStyle w:val="a6"/>
            <w:lang w:val="en-US"/>
          </w:rPr>
          <w:t>laws</w:t>
        </w:r>
        <w:r w:rsidRPr="00D22D04">
          <w:rPr>
            <w:rStyle w:val="a6"/>
          </w:rPr>
          <w:t>/</w:t>
        </w:r>
        <w:r w:rsidRPr="00D22D04">
          <w:rPr>
            <w:rStyle w:val="a6"/>
            <w:lang w:val="en-US"/>
          </w:rPr>
          <w:t>show</w:t>
        </w:r>
        <w:r w:rsidRPr="00D22D04">
          <w:rPr>
            <w:rStyle w:val="a6"/>
          </w:rPr>
          <w:t>/1264-12#</w:t>
        </w:r>
        <w:r w:rsidRPr="00D22D04">
          <w:rPr>
            <w:rStyle w:val="a6"/>
            <w:lang w:val="en-US"/>
          </w:rPr>
          <w:t>Text</w:t>
        </w:r>
      </w:hyperlink>
    </w:p>
  </w:footnote>
  <w:footnote w:id="7">
    <w:p w:rsidR="00427733" w:rsidRPr="00D22D04" w:rsidRDefault="00427733">
      <w:pPr>
        <w:pStyle w:val="a3"/>
      </w:pPr>
      <w:r>
        <w:rPr>
          <w:rStyle w:val="a5"/>
        </w:rPr>
        <w:footnoteRef/>
      </w:r>
      <w:r>
        <w:t xml:space="preserve"> </w:t>
      </w:r>
      <w:hyperlink r:id="rId6" w:anchor="Text" w:history="1">
        <w:r w:rsidRPr="006A19FD">
          <w:rPr>
            <w:rStyle w:val="a6"/>
          </w:rPr>
          <w:t>https://zakon.rada.gov.ua/laws/show/85/96-%D0%B2%D1%80#Text</w:t>
        </w:r>
      </w:hyperlink>
      <w:r w:rsidRPr="00D22D04">
        <w:t xml:space="preserve"> </w:t>
      </w:r>
    </w:p>
  </w:footnote>
  <w:footnote w:id="8">
    <w:p w:rsidR="00427733" w:rsidRDefault="00427733">
      <w:pPr>
        <w:pStyle w:val="a3"/>
      </w:pPr>
      <w:r>
        <w:rPr>
          <w:rStyle w:val="a5"/>
        </w:rPr>
        <w:footnoteRef/>
      </w:r>
      <w:r>
        <w:t xml:space="preserve"> </w:t>
      </w:r>
      <w:hyperlink r:id="rId7" w:anchor="Text" w:history="1">
        <w:r w:rsidRPr="006A19FD">
          <w:rPr>
            <w:rStyle w:val="a6"/>
          </w:rPr>
          <w:t>https://zakon.rada.gov.ua/laws/show/1219-2002-%D0%BF#Text</w:t>
        </w:r>
      </w:hyperlink>
      <w:r>
        <w:t xml:space="preserve"> </w:t>
      </w:r>
    </w:p>
  </w:footnote>
  <w:footnote w:id="9">
    <w:p w:rsidR="00427733" w:rsidRPr="00D22D04" w:rsidRDefault="00427733" w:rsidP="009D49CA">
      <w:pPr>
        <w:pStyle w:val="a3"/>
      </w:pPr>
      <w:r>
        <w:rPr>
          <w:rStyle w:val="a5"/>
        </w:rPr>
        <w:footnoteRef/>
      </w:r>
      <w:r>
        <w:t xml:space="preserve"> </w:t>
      </w:r>
      <w:hyperlink r:id="rId8" w:anchor="Text" w:history="1">
        <w:r w:rsidRPr="006A19FD">
          <w:rPr>
            <w:rStyle w:val="a6"/>
          </w:rPr>
          <w:t>https://zakon.rada.gov.ua/laws/show/2697-19#Text</w:t>
        </w:r>
      </w:hyperlink>
      <w:r w:rsidRPr="00D22D04">
        <w:t xml:space="preserve"> </w:t>
      </w:r>
    </w:p>
  </w:footnote>
  <w:footnote w:id="10">
    <w:p w:rsidR="00427733" w:rsidRPr="00D22D04" w:rsidRDefault="00427733" w:rsidP="009D49CA">
      <w:pPr>
        <w:pStyle w:val="a3"/>
      </w:pPr>
      <w:r>
        <w:rPr>
          <w:rStyle w:val="a5"/>
        </w:rPr>
        <w:footnoteRef/>
      </w:r>
      <w:r w:rsidRPr="00D22D04">
        <w:t xml:space="preserve"> </w:t>
      </w:r>
      <w:hyperlink r:id="rId9" w:history="1">
        <w:r w:rsidRPr="006A19FD">
          <w:rPr>
            <w:rStyle w:val="a6"/>
          </w:rPr>
          <w:t>https://w1.c1.rada.gov.ua/pls/zweb2/webproc4_1?pf3511=69033</w:t>
        </w:r>
      </w:hyperlink>
      <w:r w:rsidRPr="00D22D04">
        <w:t xml:space="preserve"> </w:t>
      </w:r>
      <w:r>
        <w:t xml:space="preserve"> </w:t>
      </w:r>
    </w:p>
  </w:footnote>
  <w:footnote w:id="11">
    <w:p w:rsidR="00427733" w:rsidRPr="00D22D04" w:rsidRDefault="00427733" w:rsidP="009D49CA">
      <w:pPr>
        <w:pStyle w:val="a3"/>
      </w:pPr>
      <w:r>
        <w:rPr>
          <w:rStyle w:val="a5"/>
        </w:rPr>
        <w:footnoteRef/>
      </w:r>
      <w:r>
        <w:t xml:space="preserve"> </w:t>
      </w:r>
      <w:hyperlink r:id="rId10" w:anchor="Text" w:history="1">
        <w:r w:rsidRPr="006A19FD">
          <w:rPr>
            <w:rStyle w:val="a6"/>
          </w:rPr>
          <w:t>https://zakon.rada.gov.ua/laws/show/2059-19#Text</w:t>
        </w:r>
      </w:hyperlink>
      <w:r w:rsidRPr="00D22D04">
        <w:t xml:space="preserve"> </w:t>
      </w:r>
    </w:p>
  </w:footnote>
  <w:footnote w:id="12">
    <w:p w:rsidR="00427733" w:rsidRPr="009D49CA" w:rsidRDefault="00427733" w:rsidP="009D49CA">
      <w:pPr>
        <w:pStyle w:val="a3"/>
      </w:pPr>
      <w:r>
        <w:rPr>
          <w:rStyle w:val="a5"/>
        </w:rPr>
        <w:footnoteRef/>
      </w:r>
      <w:r>
        <w:t xml:space="preserve"> </w:t>
      </w:r>
      <w:hyperlink r:id="rId11">
        <w:r w:rsidRPr="00D22D04">
          <w:rPr>
            <w:rStyle w:val="a6"/>
          </w:rPr>
          <w:t>https://ips.ligazakon.net/document/JH1SN68A?an=161</w:t>
        </w:r>
      </w:hyperlink>
      <w:r w:rsidRPr="009D49CA">
        <w:t xml:space="preserve"> </w:t>
      </w:r>
    </w:p>
  </w:footnote>
  <w:footnote w:id="13">
    <w:p w:rsidR="00427733" w:rsidRPr="0058089C" w:rsidRDefault="00427733" w:rsidP="009D49CA">
      <w:pPr>
        <w:pStyle w:val="a3"/>
        <w:rPr>
          <w:rFonts w:ascii="Times New Roman" w:hAnsi="Times New Roman" w:cs="Times New Roman"/>
          <w:sz w:val="16"/>
          <w:szCs w:val="16"/>
        </w:rPr>
      </w:pPr>
      <w:r w:rsidRPr="0058089C">
        <w:rPr>
          <w:rStyle w:val="a5"/>
          <w:rFonts w:ascii="Times New Roman" w:hAnsi="Times New Roman" w:cs="Times New Roman"/>
          <w:sz w:val="16"/>
          <w:szCs w:val="16"/>
        </w:rPr>
        <w:footnoteRef/>
      </w:r>
      <w:r w:rsidRPr="0058089C">
        <w:rPr>
          <w:rFonts w:ascii="Times New Roman" w:hAnsi="Times New Roman" w:cs="Times New Roman"/>
          <w:sz w:val="16"/>
          <w:szCs w:val="16"/>
        </w:rPr>
        <w:t xml:space="preserve"> </w:t>
      </w:r>
      <w:hyperlink r:id="rId12">
        <w:r w:rsidRPr="0058089C">
          <w:rPr>
            <w:rStyle w:val="a6"/>
            <w:rFonts w:ascii="Times New Roman" w:hAnsi="Times New Roman" w:cs="Times New Roman"/>
            <w:sz w:val="16"/>
            <w:szCs w:val="16"/>
            <w:lang w:val="en-US"/>
          </w:rPr>
          <w:t>https</w:t>
        </w:r>
        <w:r w:rsidRPr="0058089C">
          <w:rPr>
            <w:rStyle w:val="a6"/>
            <w:rFonts w:ascii="Times New Roman" w:hAnsi="Times New Roman" w:cs="Times New Roman"/>
            <w:sz w:val="16"/>
            <w:szCs w:val="16"/>
          </w:rPr>
          <w:t>://</w:t>
        </w:r>
        <w:r w:rsidRPr="0058089C">
          <w:rPr>
            <w:rStyle w:val="a6"/>
            <w:rFonts w:ascii="Times New Roman" w:hAnsi="Times New Roman" w:cs="Times New Roman"/>
            <w:sz w:val="16"/>
            <w:szCs w:val="16"/>
            <w:lang w:val="en-US"/>
          </w:rPr>
          <w:t>ips</w:t>
        </w:r>
        <w:r w:rsidRPr="0058089C">
          <w:rPr>
            <w:rStyle w:val="a6"/>
            <w:rFonts w:ascii="Times New Roman" w:hAnsi="Times New Roman" w:cs="Times New Roman"/>
            <w:sz w:val="16"/>
            <w:szCs w:val="16"/>
          </w:rPr>
          <w:t>.</w:t>
        </w:r>
        <w:r w:rsidRPr="0058089C">
          <w:rPr>
            <w:rStyle w:val="a6"/>
            <w:rFonts w:ascii="Times New Roman" w:hAnsi="Times New Roman" w:cs="Times New Roman"/>
            <w:sz w:val="16"/>
            <w:szCs w:val="16"/>
            <w:lang w:val="en-US"/>
          </w:rPr>
          <w:t>ligazakon</w:t>
        </w:r>
        <w:r w:rsidRPr="0058089C">
          <w:rPr>
            <w:rStyle w:val="a6"/>
            <w:rFonts w:ascii="Times New Roman" w:hAnsi="Times New Roman" w:cs="Times New Roman"/>
            <w:sz w:val="16"/>
            <w:szCs w:val="16"/>
          </w:rPr>
          <w:t>.</w:t>
        </w:r>
        <w:r w:rsidRPr="0058089C">
          <w:rPr>
            <w:rStyle w:val="a6"/>
            <w:rFonts w:ascii="Times New Roman" w:hAnsi="Times New Roman" w:cs="Times New Roman"/>
            <w:sz w:val="16"/>
            <w:szCs w:val="16"/>
            <w:lang w:val="en-US"/>
          </w:rPr>
          <w:t>net</w:t>
        </w:r>
        <w:r w:rsidRPr="0058089C">
          <w:rPr>
            <w:rStyle w:val="a6"/>
            <w:rFonts w:ascii="Times New Roman" w:hAnsi="Times New Roman" w:cs="Times New Roman"/>
            <w:sz w:val="16"/>
            <w:szCs w:val="16"/>
          </w:rPr>
          <w:t>/</w:t>
        </w:r>
        <w:r w:rsidRPr="0058089C">
          <w:rPr>
            <w:rStyle w:val="a6"/>
            <w:rFonts w:ascii="Times New Roman" w:hAnsi="Times New Roman" w:cs="Times New Roman"/>
            <w:sz w:val="16"/>
            <w:szCs w:val="16"/>
            <w:lang w:val="en-US"/>
          </w:rPr>
          <w:t>document</w:t>
        </w:r>
        <w:r w:rsidRPr="0058089C">
          <w:rPr>
            <w:rStyle w:val="a6"/>
            <w:rFonts w:ascii="Times New Roman" w:hAnsi="Times New Roman" w:cs="Times New Roman"/>
            <w:sz w:val="16"/>
            <w:szCs w:val="16"/>
          </w:rPr>
          <w:t>/</w:t>
        </w:r>
        <w:r w:rsidRPr="0058089C">
          <w:rPr>
            <w:rStyle w:val="a6"/>
            <w:rFonts w:ascii="Times New Roman" w:hAnsi="Times New Roman" w:cs="Times New Roman"/>
            <w:sz w:val="16"/>
            <w:szCs w:val="16"/>
            <w:lang w:val="en-US"/>
          </w:rPr>
          <w:t>JH</w:t>
        </w:r>
        <w:r w:rsidRPr="0058089C">
          <w:rPr>
            <w:rStyle w:val="a6"/>
            <w:rFonts w:ascii="Times New Roman" w:hAnsi="Times New Roman" w:cs="Times New Roman"/>
            <w:sz w:val="16"/>
            <w:szCs w:val="16"/>
          </w:rPr>
          <w:t>77</w:t>
        </w:r>
        <w:r w:rsidRPr="0058089C">
          <w:rPr>
            <w:rStyle w:val="a6"/>
            <w:rFonts w:ascii="Times New Roman" w:hAnsi="Times New Roman" w:cs="Times New Roman"/>
            <w:sz w:val="16"/>
            <w:szCs w:val="16"/>
            <w:lang w:val="en-US"/>
          </w:rPr>
          <w:t>C</w:t>
        </w:r>
        <w:r w:rsidRPr="0058089C">
          <w:rPr>
            <w:rStyle w:val="a6"/>
            <w:rFonts w:ascii="Times New Roman" w:hAnsi="Times New Roman" w:cs="Times New Roman"/>
            <w:sz w:val="16"/>
            <w:szCs w:val="16"/>
          </w:rPr>
          <w:t>00</w:t>
        </w:r>
        <w:r w:rsidRPr="0058089C">
          <w:rPr>
            <w:rStyle w:val="a6"/>
            <w:rFonts w:ascii="Times New Roman" w:hAnsi="Times New Roman" w:cs="Times New Roman"/>
            <w:sz w:val="16"/>
            <w:szCs w:val="16"/>
            <w:lang w:val="en-US"/>
          </w:rPr>
          <w:t>A</w:t>
        </w:r>
        <w:r w:rsidRPr="0058089C">
          <w:rPr>
            <w:rStyle w:val="a6"/>
            <w:rFonts w:ascii="Times New Roman" w:hAnsi="Times New Roman" w:cs="Times New Roman"/>
            <w:sz w:val="16"/>
            <w:szCs w:val="16"/>
          </w:rPr>
          <w:t>?</w:t>
        </w:r>
        <w:r w:rsidRPr="0058089C">
          <w:rPr>
            <w:rStyle w:val="a6"/>
            <w:rFonts w:ascii="Times New Roman" w:hAnsi="Times New Roman" w:cs="Times New Roman"/>
            <w:sz w:val="16"/>
            <w:szCs w:val="16"/>
            <w:lang w:val="en-US"/>
          </w:rPr>
          <w:t>an</w:t>
        </w:r>
        <w:r w:rsidRPr="0058089C">
          <w:rPr>
            <w:rStyle w:val="a6"/>
            <w:rFonts w:ascii="Times New Roman" w:hAnsi="Times New Roman" w:cs="Times New Roman"/>
            <w:sz w:val="16"/>
            <w:szCs w:val="16"/>
          </w:rPr>
          <w:t>=33</w:t>
        </w:r>
      </w:hyperlink>
    </w:p>
  </w:footnote>
  <w:footnote w:id="14">
    <w:p w:rsidR="0058089C" w:rsidRPr="0058089C" w:rsidRDefault="0058089C" w:rsidP="0058089C">
      <w:pPr>
        <w:pStyle w:val="a3"/>
        <w:rPr>
          <w:rFonts w:ascii="Times New Roman" w:hAnsi="Times New Roman" w:cs="Times New Roman"/>
          <w:sz w:val="16"/>
          <w:szCs w:val="16"/>
          <w:lang w:val="ru-RU"/>
        </w:rPr>
      </w:pPr>
      <w:r w:rsidRPr="0058089C">
        <w:rPr>
          <w:rStyle w:val="a5"/>
          <w:rFonts w:ascii="Times New Roman" w:hAnsi="Times New Roman" w:cs="Times New Roman"/>
          <w:sz w:val="16"/>
          <w:szCs w:val="16"/>
        </w:rPr>
        <w:footnoteRef/>
      </w:r>
      <w:r w:rsidRPr="0058089C">
        <w:rPr>
          <w:rFonts w:ascii="Times New Roman" w:hAnsi="Times New Roman" w:cs="Times New Roman"/>
          <w:sz w:val="16"/>
          <w:szCs w:val="16"/>
        </w:rPr>
        <w:t xml:space="preserve"> </w:t>
      </w:r>
      <w:hyperlink r:id="rId13" w:anchor="Text">
        <w:r w:rsidRPr="0058089C">
          <w:rPr>
            <w:rFonts w:ascii="Times New Roman" w:hAnsi="Times New Roman" w:cs="Times New Roman"/>
            <w:color w:val="0000FF"/>
            <w:sz w:val="16"/>
            <w:szCs w:val="16"/>
            <w:u w:val="single" w:color="0000FF"/>
          </w:rPr>
          <w:t>Закон</w:t>
        </w:r>
        <w:r w:rsidRPr="0058089C">
          <w:rPr>
            <w:rFonts w:ascii="Times New Roman" w:hAnsi="Times New Roman" w:cs="Times New Roman"/>
            <w:color w:val="0000FF"/>
            <w:spacing w:val="-3"/>
            <w:sz w:val="16"/>
            <w:szCs w:val="16"/>
            <w:u w:val="single" w:color="0000FF"/>
          </w:rPr>
          <w:t xml:space="preserve"> </w:t>
        </w:r>
        <w:r w:rsidRPr="0058089C">
          <w:rPr>
            <w:rFonts w:ascii="Times New Roman" w:hAnsi="Times New Roman" w:cs="Times New Roman"/>
            <w:color w:val="0000FF"/>
            <w:sz w:val="16"/>
            <w:szCs w:val="16"/>
            <w:u w:val="single" w:color="0000FF"/>
          </w:rPr>
          <w:t>України</w:t>
        </w:r>
        <w:r w:rsidRPr="0058089C">
          <w:rPr>
            <w:rFonts w:ascii="Times New Roman" w:hAnsi="Times New Roman" w:cs="Times New Roman"/>
            <w:color w:val="0000FF"/>
            <w:spacing w:val="-3"/>
            <w:sz w:val="16"/>
            <w:szCs w:val="16"/>
            <w:u w:val="single" w:color="0000FF"/>
          </w:rPr>
          <w:t xml:space="preserve"> </w:t>
        </w:r>
        <w:r w:rsidRPr="0058089C">
          <w:rPr>
            <w:rFonts w:ascii="Times New Roman" w:hAnsi="Times New Roman" w:cs="Times New Roman"/>
            <w:color w:val="0000FF"/>
            <w:sz w:val="16"/>
            <w:szCs w:val="16"/>
            <w:u w:val="single" w:color="0000FF"/>
          </w:rPr>
          <w:t>«Про</w:t>
        </w:r>
        <w:r w:rsidRPr="0058089C">
          <w:rPr>
            <w:rFonts w:ascii="Times New Roman" w:hAnsi="Times New Roman" w:cs="Times New Roman"/>
            <w:color w:val="0000FF"/>
            <w:spacing w:val="-6"/>
            <w:sz w:val="16"/>
            <w:szCs w:val="16"/>
            <w:u w:val="single" w:color="0000FF"/>
          </w:rPr>
          <w:t xml:space="preserve"> </w:t>
        </w:r>
        <w:r w:rsidRPr="0058089C">
          <w:rPr>
            <w:rFonts w:ascii="Times New Roman" w:hAnsi="Times New Roman" w:cs="Times New Roman"/>
            <w:color w:val="0000FF"/>
            <w:sz w:val="16"/>
            <w:szCs w:val="16"/>
            <w:u w:val="single" w:color="0000FF"/>
          </w:rPr>
          <w:t>охорону</w:t>
        </w:r>
        <w:r w:rsidRPr="0058089C">
          <w:rPr>
            <w:rFonts w:ascii="Times New Roman" w:hAnsi="Times New Roman" w:cs="Times New Roman"/>
            <w:color w:val="0000FF"/>
            <w:spacing w:val="-7"/>
            <w:sz w:val="16"/>
            <w:szCs w:val="16"/>
            <w:u w:val="single" w:color="0000FF"/>
          </w:rPr>
          <w:t xml:space="preserve"> </w:t>
        </w:r>
        <w:r w:rsidRPr="0058089C">
          <w:rPr>
            <w:rFonts w:ascii="Times New Roman" w:hAnsi="Times New Roman" w:cs="Times New Roman"/>
            <w:color w:val="0000FF"/>
            <w:sz w:val="16"/>
            <w:szCs w:val="16"/>
            <w:u w:val="single" w:color="0000FF"/>
          </w:rPr>
          <w:t>навколишнього</w:t>
        </w:r>
        <w:r w:rsidRPr="0058089C">
          <w:rPr>
            <w:rFonts w:ascii="Times New Roman" w:hAnsi="Times New Roman" w:cs="Times New Roman"/>
            <w:color w:val="0000FF"/>
            <w:spacing w:val="-1"/>
            <w:sz w:val="16"/>
            <w:szCs w:val="16"/>
            <w:u w:val="single" w:color="0000FF"/>
          </w:rPr>
          <w:t xml:space="preserve"> </w:t>
        </w:r>
        <w:r w:rsidRPr="0058089C">
          <w:rPr>
            <w:rFonts w:ascii="Times New Roman" w:hAnsi="Times New Roman" w:cs="Times New Roman"/>
            <w:color w:val="0000FF"/>
            <w:sz w:val="16"/>
            <w:szCs w:val="16"/>
            <w:u w:val="single" w:color="0000FF"/>
          </w:rPr>
          <w:t>середовища»</w:t>
        </w:r>
      </w:hyperlink>
    </w:p>
  </w:footnote>
  <w:footnote w:id="15">
    <w:p w:rsidR="0058089C" w:rsidRPr="009D49CA" w:rsidRDefault="0058089C" w:rsidP="0058089C">
      <w:pPr>
        <w:pStyle w:val="a3"/>
        <w:rPr>
          <w:lang w:val="ru-RU"/>
        </w:rPr>
      </w:pPr>
      <w:r w:rsidRPr="0058089C">
        <w:rPr>
          <w:rStyle w:val="a5"/>
          <w:rFonts w:ascii="Times New Roman" w:hAnsi="Times New Roman" w:cs="Times New Roman"/>
          <w:sz w:val="16"/>
          <w:szCs w:val="16"/>
        </w:rPr>
        <w:footnoteRef/>
      </w:r>
      <w:r w:rsidRPr="0058089C">
        <w:rPr>
          <w:rFonts w:ascii="Times New Roman" w:hAnsi="Times New Roman" w:cs="Times New Roman"/>
          <w:sz w:val="16"/>
          <w:szCs w:val="16"/>
        </w:rPr>
        <w:t xml:space="preserve"> </w:t>
      </w:r>
      <w:hyperlink r:id="rId14" w:anchor="Text">
        <w:r w:rsidRPr="0058089C">
          <w:rPr>
            <w:rFonts w:ascii="Times New Roman" w:hAnsi="Times New Roman" w:cs="Times New Roman"/>
            <w:color w:val="0000FF"/>
            <w:sz w:val="16"/>
            <w:szCs w:val="16"/>
            <w:u w:val="single" w:color="0000FF"/>
          </w:rPr>
          <w:t>Закон</w:t>
        </w:r>
        <w:r w:rsidRPr="0058089C">
          <w:rPr>
            <w:rFonts w:ascii="Times New Roman" w:hAnsi="Times New Roman" w:cs="Times New Roman"/>
            <w:color w:val="0000FF"/>
            <w:spacing w:val="-3"/>
            <w:sz w:val="16"/>
            <w:szCs w:val="16"/>
            <w:u w:val="single" w:color="0000FF"/>
          </w:rPr>
          <w:t xml:space="preserve"> </w:t>
        </w:r>
        <w:r w:rsidRPr="0058089C">
          <w:rPr>
            <w:rFonts w:ascii="Times New Roman" w:hAnsi="Times New Roman" w:cs="Times New Roman"/>
            <w:color w:val="0000FF"/>
            <w:sz w:val="16"/>
            <w:szCs w:val="16"/>
            <w:u w:val="single" w:color="0000FF"/>
          </w:rPr>
          <w:t>України</w:t>
        </w:r>
        <w:r w:rsidRPr="0058089C">
          <w:rPr>
            <w:rFonts w:ascii="Times New Roman" w:hAnsi="Times New Roman" w:cs="Times New Roman"/>
            <w:color w:val="0000FF"/>
            <w:spacing w:val="-3"/>
            <w:sz w:val="16"/>
            <w:szCs w:val="16"/>
            <w:u w:val="single" w:color="0000FF"/>
          </w:rPr>
          <w:t xml:space="preserve"> </w:t>
        </w:r>
        <w:r w:rsidRPr="0058089C">
          <w:rPr>
            <w:rFonts w:ascii="Times New Roman" w:hAnsi="Times New Roman" w:cs="Times New Roman"/>
            <w:color w:val="0000FF"/>
            <w:sz w:val="16"/>
            <w:szCs w:val="16"/>
            <w:u w:val="single" w:color="0000FF"/>
          </w:rPr>
          <w:t>«Про</w:t>
        </w:r>
        <w:r w:rsidRPr="0058089C">
          <w:rPr>
            <w:rFonts w:ascii="Times New Roman" w:hAnsi="Times New Roman" w:cs="Times New Roman"/>
            <w:color w:val="0000FF"/>
            <w:spacing w:val="-6"/>
            <w:sz w:val="16"/>
            <w:szCs w:val="16"/>
            <w:u w:val="single" w:color="0000FF"/>
          </w:rPr>
          <w:t xml:space="preserve"> </w:t>
        </w:r>
        <w:r w:rsidRPr="0058089C">
          <w:rPr>
            <w:rFonts w:ascii="Times New Roman" w:hAnsi="Times New Roman" w:cs="Times New Roman"/>
            <w:color w:val="0000FF"/>
            <w:sz w:val="16"/>
            <w:szCs w:val="16"/>
            <w:u w:val="single" w:color="0000FF"/>
          </w:rPr>
          <w:t>охорону</w:t>
        </w:r>
        <w:r w:rsidRPr="0058089C">
          <w:rPr>
            <w:rFonts w:ascii="Times New Roman" w:hAnsi="Times New Roman" w:cs="Times New Roman"/>
            <w:color w:val="0000FF"/>
            <w:spacing w:val="-7"/>
            <w:sz w:val="16"/>
            <w:szCs w:val="16"/>
            <w:u w:val="single" w:color="0000FF"/>
          </w:rPr>
          <w:t xml:space="preserve"> </w:t>
        </w:r>
        <w:r w:rsidRPr="0058089C">
          <w:rPr>
            <w:rFonts w:ascii="Times New Roman" w:hAnsi="Times New Roman" w:cs="Times New Roman"/>
            <w:color w:val="0000FF"/>
            <w:sz w:val="16"/>
            <w:szCs w:val="16"/>
            <w:u w:val="single" w:color="0000FF"/>
          </w:rPr>
          <w:t>навколишнього</w:t>
        </w:r>
        <w:r w:rsidRPr="0058089C">
          <w:rPr>
            <w:rFonts w:ascii="Times New Roman" w:hAnsi="Times New Roman" w:cs="Times New Roman"/>
            <w:color w:val="0000FF"/>
            <w:spacing w:val="-1"/>
            <w:sz w:val="16"/>
            <w:szCs w:val="16"/>
            <w:u w:val="single" w:color="0000FF"/>
          </w:rPr>
          <w:t xml:space="preserve"> </w:t>
        </w:r>
        <w:r w:rsidRPr="0058089C">
          <w:rPr>
            <w:rFonts w:ascii="Times New Roman" w:hAnsi="Times New Roman" w:cs="Times New Roman"/>
            <w:color w:val="0000FF"/>
            <w:sz w:val="16"/>
            <w:szCs w:val="16"/>
            <w:u w:val="single" w:color="0000FF"/>
          </w:rPr>
          <w:t>середовища»</w:t>
        </w:r>
      </w:hyperlink>
    </w:p>
  </w:footnote>
  <w:footnote w:id="16">
    <w:p w:rsidR="0058089C" w:rsidRPr="009D49CA" w:rsidRDefault="0058089C" w:rsidP="0058089C">
      <w:pPr>
        <w:pStyle w:val="a3"/>
        <w:rPr>
          <w:lang w:val="ru-RU"/>
        </w:rPr>
      </w:pPr>
      <w:r>
        <w:rPr>
          <w:rStyle w:val="a5"/>
        </w:rPr>
        <w:footnoteRef/>
      </w:r>
      <w:r>
        <w:t xml:space="preserve"> </w:t>
      </w:r>
      <w:hyperlink r:id="rId15" w:anchor="Text">
        <w:r w:rsidRPr="009D49CA">
          <w:rPr>
            <w:rFonts w:ascii="Times New Roman" w:hAnsi="Times New Roman" w:cs="Times New Roman"/>
            <w:color w:val="0000FF"/>
            <w:sz w:val="24"/>
            <w:szCs w:val="24"/>
            <w:u w:val="single" w:color="0000FF"/>
          </w:rPr>
          <w:t>Закон</w:t>
        </w:r>
        <w:r w:rsidRPr="009D49CA">
          <w:rPr>
            <w:rFonts w:ascii="Times New Roman" w:hAnsi="Times New Roman" w:cs="Times New Roman"/>
            <w:color w:val="0000FF"/>
            <w:spacing w:val="-2"/>
            <w:sz w:val="24"/>
            <w:szCs w:val="24"/>
            <w:u w:val="single" w:color="0000FF"/>
          </w:rPr>
          <w:t xml:space="preserve"> </w:t>
        </w:r>
        <w:r w:rsidRPr="009D49CA">
          <w:rPr>
            <w:rFonts w:ascii="Times New Roman" w:hAnsi="Times New Roman" w:cs="Times New Roman"/>
            <w:color w:val="0000FF"/>
            <w:sz w:val="24"/>
            <w:szCs w:val="24"/>
            <w:u w:val="single" w:color="0000FF"/>
          </w:rPr>
          <w:t>України</w:t>
        </w:r>
        <w:r w:rsidRPr="009D49CA">
          <w:rPr>
            <w:rFonts w:ascii="Times New Roman" w:hAnsi="Times New Roman" w:cs="Times New Roman"/>
            <w:color w:val="0000FF"/>
            <w:spacing w:val="-4"/>
            <w:sz w:val="24"/>
            <w:szCs w:val="24"/>
            <w:u w:val="single" w:color="0000FF"/>
          </w:rPr>
          <w:t xml:space="preserve"> </w:t>
        </w:r>
        <w:r w:rsidRPr="009D49CA">
          <w:rPr>
            <w:rFonts w:ascii="Times New Roman" w:hAnsi="Times New Roman" w:cs="Times New Roman"/>
            <w:color w:val="0000FF"/>
            <w:sz w:val="24"/>
            <w:szCs w:val="24"/>
            <w:u w:val="single" w:color="0000FF"/>
          </w:rPr>
          <w:t>«Про</w:t>
        </w:r>
        <w:r w:rsidRPr="009D49CA">
          <w:rPr>
            <w:rFonts w:ascii="Times New Roman" w:hAnsi="Times New Roman" w:cs="Times New Roman"/>
            <w:color w:val="0000FF"/>
            <w:spacing w:val="-5"/>
            <w:sz w:val="24"/>
            <w:szCs w:val="24"/>
            <w:u w:val="single" w:color="0000FF"/>
          </w:rPr>
          <w:t xml:space="preserve"> </w:t>
        </w:r>
        <w:r w:rsidRPr="009D49CA">
          <w:rPr>
            <w:rFonts w:ascii="Times New Roman" w:hAnsi="Times New Roman" w:cs="Times New Roman"/>
            <w:color w:val="0000FF"/>
            <w:sz w:val="24"/>
            <w:szCs w:val="24"/>
            <w:u w:val="single" w:color="0000FF"/>
          </w:rPr>
          <w:t>об’єкти</w:t>
        </w:r>
        <w:r w:rsidRPr="009D49CA">
          <w:rPr>
            <w:rFonts w:ascii="Times New Roman" w:hAnsi="Times New Roman" w:cs="Times New Roman"/>
            <w:color w:val="0000FF"/>
            <w:spacing w:val="-3"/>
            <w:sz w:val="24"/>
            <w:szCs w:val="24"/>
            <w:u w:val="single" w:color="0000FF"/>
          </w:rPr>
          <w:t xml:space="preserve"> </w:t>
        </w:r>
        <w:r w:rsidRPr="009D49CA">
          <w:rPr>
            <w:rFonts w:ascii="Times New Roman" w:hAnsi="Times New Roman" w:cs="Times New Roman"/>
            <w:color w:val="0000FF"/>
            <w:sz w:val="24"/>
            <w:szCs w:val="24"/>
            <w:u w:val="single" w:color="0000FF"/>
          </w:rPr>
          <w:t>підвищеної небезпеки»</w:t>
        </w:r>
      </w:hyperlink>
    </w:p>
  </w:footnote>
  <w:footnote w:id="17">
    <w:p w:rsidR="0058089C" w:rsidRPr="00033601" w:rsidRDefault="0058089C" w:rsidP="0058089C">
      <w:pPr>
        <w:tabs>
          <w:tab w:val="left" w:pos="11057"/>
        </w:tabs>
        <w:spacing w:after="0" w:line="240" w:lineRule="auto"/>
        <w:rPr>
          <w:lang w:val="ru-RU"/>
        </w:rPr>
      </w:pPr>
      <w:r>
        <w:rPr>
          <w:rStyle w:val="a5"/>
        </w:rPr>
        <w:footnoteRef/>
      </w:r>
      <w:r w:rsidRPr="009D49CA">
        <w:rPr>
          <w:lang w:val="ru-RU"/>
        </w:rPr>
        <w:t xml:space="preserve"> </w:t>
      </w:r>
      <w:hyperlink r:id="rId16" w:anchor="Text">
        <w:r w:rsidRPr="009D49CA">
          <w:rPr>
            <w:rFonts w:ascii="Times New Roman" w:eastAsia="Calibri" w:hAnsi="Times New Roman" w:cs="Times New Roman"/>
            <w:color w:val="0000FF"/>
            <w:sz w:val="24"/>
            <w:szCs w:val="24"/>
            <w:u w:val="single" w:color="0000FF"/>
            <w:lang w:val="uk-UA"/>
          </w:rPr>
          <w:t>Закон</w:t>
        </w:r>
        <w:r w:rsidRPr="009D49CA">
          <w:rPr>
            <w:rFonts w:ascii="Times New Roman" w:eastAsia="Calibri" w:hAnsi="Times New Roman" w:cs="Times New Roman"/>
            <w:color w:val="0000FF"/>
            <w:spacing w:val="-2"/>
            <w:sz w:val="24"/>
            <w:szCs w:val="24"/>
            <w:u w:val="single" w:color="0000FF"/>
            <w:lang w:val="uk-UA"/>
          </w:rPr>
          <w:t xml:space="preserve"> </w:t>
        </w:r>
        <w:r w:rsidRPr="009D49CA">
          <w:rPr>
            <w:rFonts w:ascii="Times New Roman" w:eastAsia="Calibri" w:hAnsi="Times New Roman" w:cs="Times New Roman"/>
            <w:color w:val="0000FF"/>
            <w:sz w:val="24"/>
            <w:szCs w:val="24"/>
            <w:u w:val="single" w:color="0000FF"/>
            <w:lang w:val="uk-UA"/>
          </w:rPr>
          <w:t>України</w:t>
        </w:r>
        <w:r w:rsidRPr="009D49CA">
          <w:rPr>
            <w:rFonts w:ascii="Times New Roman" w:eastAsia="Calibri" w:hAnsi="Times New Roman" w:cs="Times New Roman"/>
            <w:color w:val="0000FF"/>
            <w:spacing w:val="-3"/>
            <w:sz w:val="24"/>
            <w:szCs w:val="24"/>
            <w:u w:val="single" w:color="0000FF"/>
            <w:lang w:val="uk-UA"/>
          </w:rPr>
          <w:t xml:space="preserve"> </w:t>
        </w:r>
        <w:r w:rsidRPr="009D49CA">
          <w:rPr>
            <w:rFonts w:ascii="Times New Roman" w:eastAsia="Calibri" w:hAnsi="Times New Roman" w:cs="Times New Roman"/>
            <w:color w:val="0000FF"/>
            <w:sz w:val="24"/>
            <w:szCs w:val="24"/>
            <w:u w:val="single" w:color="0000FF"/>
            <w:lang w:val="uk-UA"/>
          </w:rPr>
          <w:t>«Про угоди</w:t>
        </w:r>
        <w:r w:rsidRPr="009D49CA">
          <w:rPr>
            <w:rFonts w:ascii="Times New Roman" w:eastAsia="Calibri" w:hAnsi="Times New Roman" w:cs="Times New Roman"/>
            <w:color w:val="0000FF"/>
            <w:spacing w:val="-3"/>
            <w:sz w:val="24"/>
            <w:szCs w:val="24"/>
            <w:u w:val="single" w:color="0000FF"/>
            <w:lang w:val="uk-UA"/>
          </w:rPr>
          <w:t xml:space="preserve"> </w:t>
        </w:r>
        <w:r w:rsidRPr="009D49CA">
          <w:rPr>
            <w:rFonts w:ascii="Times New Roman" w:eastAsia="Calibri" w:hAnsi="Times New Roman" w:cs="Times New Roman"/>
            <w:color w:val="0000FF"/>
            <w:sz w:val="24"/>
            <w:szCs w:val="24"/>
            <w:u w:val="single" w:color="0000FF"/>
            <w:lang w:val="uk-UA"/>
          </w:rPr>
          <w:t>про</w:t>
        </w:r>
        <w:r w:rsidRPr="009D49CA">
          <w:rPr>
            <w:rFonts w:ascii="Times New Roman" w:eastAsia="Calibri" w:hAnsi="Times New Roman" w:cs="Times New Roman"/>
            <w:color w:val="0000FF"/>
            <w:spacing w:val="-5"/>
            <w:sz w:val="24"/>
            <w:szCs w:val="24"/>
            <w:u w:val="single" w:color="0000FF"/>
            <w:lang w:val="uk-UA"/>
          </w:rPr>
          <w:t xml:space="preserve"> </w:t>
        </w:r>
        <w:r w:rsidRPr="009D49CA">
          <w:rPr>
            <w:rFonts w:ascii="Times New Roman" w:eastAsia="Calibri" w:hAnsi="Times New Roman" w:cs="Times New Roman"/>
            <w:color w:val="0000FF"/>
            <w:sz w:val="24"/>
            <w:szCs w:val="24"/>
            <w:u w:val="single" w:color="0000FF"/>
            <w:lang w:val="uk-UA"/>
          </w:rPr>
          <w:t>розподіл</w:t>
        </w:r>
        <w:r w:rsidRPr="009D49CA">
          <w:rPr>
            <w:rFonts w:ascii="Times New Roman" w:eastAsia="Calibri" w:hAnsi="Times New Roman" w:cs="Times New Roman"/>
            <w:color w:val="0000FF"/>
            <w:spacing w:val="-7"/>
            <w:sz w:val="24"/>
            <w:szCs w:val="24"/>
            <w:u w:val="single" w:color="0000FF"/>
            <w:lang w:val="uk-UA"/>
          </w:rPr>
          <w:t xml:space="preserve"> </w:t>
        </w:r>
        <w:r w:rsidRPr="009D49CA">
          <w:rPr>
            <w:rFonts w:ascii="Times New Roman" w:eastAsia="Calibri" w:hAnsi="Times New Roman" w:cs="Times New Roman"/>
            <w:color w:val="0000FF"/>
            <w:sz w:val="24"/>
            <w:szCs w:val="24"/>
            <w:u w:val="single" w:color="0000FF"/>
            <w:lang w:val="uk-UA"/>
          </w:rPr>
          <w:t>продукції»</w:t>
        </w:r>
      </w:hyperlink>
      <w:r w:rsidRPr="00033601">
        <w:rPr>
          <w:rFonts w:ascii="Times New Roman" w:eastAsia="Calibri" w:hAnsi="Times New Roman" w:cs="Times New Roman"/>
          <w:color w:val="0000FF"/>
          <w:sz w:val="24"/>
          <w:szCs w:val="24"/>
          <w:u w:val="single" w:color="0000FF"/>
          <w:lang w:val="ru-RU"/>
        </w:rPr>
        <w:t xml:space="preserve"> </w:t>
      </w:r>
    </w:p>
  </w:footnote>
  <w:footnote w:id="18">
    <w:p w:rsidR="0058089C" w:rsidRPr="009D49CA" w:rsidRDefault="0058089C" w:rsidP="0058089C">
      <w:pPr>
        <w:pStyle w:val="a3"/>
        <w:rPr>
          <w:lang w:val="ru-RU"/>
        </w:rPr>
      </w:pPr>
      <w:r>
        <w:rPr>
          <w:rStyle w:val="a5"/>
        </w:rPr>
        <w:footnoteRef/>
      </w:r>
      <w:r>
        <w:t xml:space="preserve"> </w:t>
      </w:r>
      <w:hyperlink r:id="rId17" w:anchor="Text">
        <w:r w:rsidRPr="009D49CA">
          <w:rPr>
            <w:rFonts w:ascii="Times New Roman" w:hAnsi="Times New Roman" w:cs="Times New Roman"/>
            <w:color w:val="0000FF"/>
            <w:sz w:val="24"/>
            <w:szCs w:val="24"/>
            <w:u w:val="single" w:color="0000FF"/>
          </w:rPr>
          <w:t>Закон</w:t>
        </w:r>
        <w:r w:rsidRPr="009D49CA">
          <w:rPr>
            <w:rFonts w:ascii="Times New Roman" w:hAnsi="Times New Roman" w:cs="Times New Roman"/>
            <w:color w:val="0000FF"/>
            <w:spacing w:val="-3"/>
            <w:sz w:val="24"/>
            <w:szCs w:val="24"/>
            <w:u w:val="single" w:color="0000FF"/>
          </w:rPr>
          <w:t xml:space="preserve"> </w:t>
        </w:r>
        <w:r w:rsidRPr="009D49CA">
          <w:rPr>
            <w:rFonts w:ascii="Times New Roman" w:hAnsi="Times New Roman" w:cs="Times New Roman"/>
            <w:color w:val="0000FF"/>
            <w:sz w:val="24"/>
            <w:szCs w:val="24"/>
            <w:u w:val="single" w:color="0000FF"/>
          </w:rPr>
          <w:t>України</w:t>
        </w:r>
        <w:r w:rsidRPr="009D49CA">
          <w:rPr>
            <w:rFonts w:ascii="Times New Roman" w:hAnsi="Times New Roman" w:cs="Times New Roman"/>
            <w:color w:val="0000FF"/>
            <w:spacing w:val="-3"/>
            <w:sz w:val="24"/>
            <w:szCs w:val="24"/>
            <w:u w:val="single" w:color="0000FF"/>
          </w:rPr>
          <w:t xml:space="preserve"> </w:t>
        </w:r>
        <w:r w:rsidRPr="009D49CA">
          <w:rPr>
            <w:rFonts w:ascii="Times New Roman" w:hAnsi="Times New Roman" w:cs="Times New Roman"/>
            <w:color w:val="0000FF"/>
            <w:sz w:val="24"/>
            <w:szCs w:val="24"/>
            <w:u w:val="single" w:color="0000FF"/>
          </w:rPr>
          <w:t>«Про</w:t>
        </w:r>
        <w:r w:rsidRPr="009D49CA">
          <w:rPr>
            <w:rFonts w:ascii="Times New Roman" w:hAnsi="Times New Roman" w:cs="Times New Roman"/>
            <w:color w:val="0000FF"/>
            <w:spacing w:val="-6"/>
            <w:sz w:val="24"/>
            <w:szCs w:val="24"/>
            <w:u w:val="single" w:color="0000FF"/>
          </w:rPr>
          <w:t xml:space="preserve"> </w:t>
        </w:r>
        <w:r w:rsidRPr="009D49CA">
          <w:rPr>
            <w:rFonts w:ascii="Times New Roman" w:hAnsi="Times New Roman" w:cs="Times New Roman"/>
            <w:color w:val="0000FF"/>
            <w:sz w:val="24"/>
            <w:szCs w:val="24"/>
            <w:u w:val="single" w:color="0000FF"/>
          </w:rPr>
          <w:t>охорону</w:t>
        </w:r>
        <w:r w:rsidRPr="009D49CA">
          <w:rPr>
            <w:rFonts w:ascii="Times New Roman" w:hAnsi="Times New Roman" w:cs="Times New Roman"/>
            <w:color w:val="0000FF"/>
            <w:spacing w:val="-7"/>
            <w:sz w:val="24"/>
            <w:szCs w:val="24"/>
            <w:u w:val="single" w:color="0000FF"/>
          </w:rPr>
          <w:t xml:space="preserve"> </w:t>
        </w:r>
        <w:r w:rsidRPr="009D49CA">
          <w:rPr>
            <w:rFonts w:ascii="Times New Roman" w:hAnsi="Times New Roman" w:cs="Times New Roman"/>
            <w:color w:val="0000FF"/>
            <w:sz w:val="24"/>
            <w:szCs w:val="24"/>
            <w:u w:val="single" w:color="0000FF"/>
          </w:rPr>
          <w:t>навколишнього</w:t>
        </w:r>
        <w:r w:rsidRPr="009D49CA">
          <w:rPr>
            <w:rFonts w:ascii="Times New Roman" w:hAnsi="Times New Roman" w:cs="Times New Roman"/>
            <w:color w:val="0000FF"/>
            <w:spacing w:val="-1"/>
            <w:sz w:val="24"/>
            <w:szCs w:val="24"/>
            <w:u w:val="single" w:color="0000FF"/>
          </w:rPr>
          <w:t xml:space="preserve"> </w:t>
        </w:r>
        <w:r w:rsidRPr="009D49CA">
          <w:rPr>
            <w:rFonts w:ascii="Times New Roman" w:hAnsi="Times New Roman" w:cs="Times New Roman"/>
            <w:color w:val="0000FF"/>
            <w:sz w:val="24"/>
            <w:szCs w:val="24"/>
            <w:u w:val="single" w:color="0000FF"/>
          </w:rPr>
          <w:t>середовища»</w:t>
        </w:r>
      </w:hyperlink>
    </w:p>
  </w:footnote>
  <w:footnote w:id="19">
    <w:p w:rsidR="0058089C" w:rsidRPr="00A420F1" w:rsidRDefault="0058089C" w:rsidP="0058089C">
      <w:pPr>
        <w:pStyle w:val="a3"/>
        <w:rPr>
          <w:sz w:val="16"/>
          <w:szCs w:val="16"/>
          <w:lang w:val="ru-RU"/>
        </w:rPr>
      </w:pPr>
      <w:r w:rsidRPr="00A420F1">
        <w:rPr>
          <w:rStyle w:val="a5"/>
          <w:sz w:val="16"/>
          <w:szCs w:val="16"/>
        </w:rPr>
        <w:footnoteRef/>
      </w:r>
      <w:r w:rsidRPr="00A420F1">
        <w:rPr>
          <w:sz w:val="16"/>
          <w:szCs w:val="16"/>
        </w:rPr>
        <w:t xml:space="preserve"> </w:t>
      </w:r>
      <w:hyperlink r:id="rId18" w:anchor="Text">
        <w:r w:rsidRPr="00A420F1">
          <w:rPr>
            <w:rFonts w:ascii="Times New Roman" w:hAnsi="Times New Roman" w:cs="Times New Roman"/>
            <w:color w:val="0000FF"/>
            <w:sz w:val="16"/>
            <w:szCs w:val="16"/>
            <w:u w:val="single" w:color="0000FF"/>
          </w:rPr>
          <w:t>Наказ</w:t>
        </w:r>
        <w:r w:rsidRPr="00A420F1">
          <w:rPr>
            <w:rFonts w:ascii="Times New Roman" w:hAnsi="Times New Roman" w:cs="Times New Roman"/>
            <w:color w:val="0000FF"/>
            <w:spacing w:val="-4"/>
            <w:sz w:val="16"/>
            <w:szCs w:val="16"/>
            <w:u w:val="single" w:color="0000FF"/>
          </w:rPr>
          <w:t xml:space="preserve"> </w:t>
        </w:r>
        <w:r w:rsidRPr="00A420F1">
          <w:rPr>
            <w:rFonts w:ascii="Times New Roman" w:hAnsi="Times New Roman" w:cs="Times New Roman"/>
            <w:color w:val="0000FF"/>
            <w:sz w:val="16"/>
            <w:szCs w:val="16"/>
            <w:u w:val="single" w:color="0000FF"/>
          </w:rPr>
          <w:t>Міністерство</w:t>
        </w:r>
        <w:r w:rsidRPr="00A420F1">
          <w:rPr>
            <w:rFonts w:ascii="Times New Roman" w:hAnsi="Times New Roman" w:cs="Times New Roman"/>
            <w:color w:val="0000FF"/>
            <w:spacing w:val="-5"/>
            <w:sz w:val="16"/>
            <w:szCs w:val="16"/>
            <w:u w:val="single" w:color="0000FF"/>
          </w:rPr>
          <w:t xml:space="preserve"> </w:t>
        </w:r>
        <w:r w:rsidRPr="00A420F1">
          <w:rPr>
            <w:rFonts w:ascii="Times New Roman" w:hAnsi="Times New Roman" w:cs="Times New Roman"/>
            <w:color w:val="0000FF"/>
            <w:sz w:val="16"/>
            <w:szCs w:val="16"/>
            <w:u w:val="single" w:color="0000FF"/>
          </w:rPr>
          <w:t>охорони</w:t>
        </w:r>
        <w:r w:rsidRPr="00A420F1">
          <w:rPr>
            <w:rFonts w:ascii="Times New Roman" w:hAnsi="Times New Roman" w:cs="Times New Roman"/>
            <w:color w:val="0000FF"/>
            <w:spacing w:val="-2"/>
            <w:sz w:val="16"/>
            <w:szCs w:val="16"/>
            <w:u w:val="single" w:color="0000FF"/>
          </w:rPr>
          <w:t xml:space="preserve"> </w:t>
        </w:r>
        <w:r w:rsidRPr="00A420F1">
          <w:rPr>
            <w:rFonts w:ascii="Times New Roman" w:hAnsi="Times New Roman" w:cs="Times New Roman"/>
            <w:color w:val="0000FF"/>
            <w:sz w:val="16"/>
            <w:szCs w:val="16"/>
            <w:u w:val="single" w:color="0000FF"/>
          </w:rPr>
          <w:t>навколишнього</w:t>
        </w:r>
        <w:r w:rsidRPr="00A420F1">
          <w:rPr>
            <w:rFonts w:ascii="Times New Roman" w:hAnsi="Times New Roman" w:cs="Times New Roman"/>
            <w:color w:val="0000FF"/>
            <w:spacing w:val="-4"/>
            <w:sz w:val="16"/>
            <w:szCs w:val="16"/>
            <w:u w:val="single" w:color="0000FF"/>
          </w:rPr>
          <w:t xml:space="preserve"> </w:t>
        </w:r>
        <w:r w:rsidRPr="00A420F1">
          <w:rPr>
            <w:rFonts w:ascii="Times New Roman" w:hAnsi="Times New Roman" w:cs="Times New Roman"/>
            <w:color w:val="0000FF"/>
            <w:sz w:val="16"/>
            <w:szCs w:val="16"/>
            <w:u w:val="single" w:color="0000FF"/>
          </w:rPr>
          <w:t>природного</w:t>
        </w:r>
        <w:r w:rsidRPr="00A420F1">
          <w:rPr>
            <w:rFonts w:ascii="Times New Roman" w:hAnsi="Times New Roman" w:cs="Times New Roman"/>
            <w:color w:val="0000FF"/>
            <w:spacing w:val="-5"/>
            <w:sz w:val="16"/>
            <w:szCs w:val="16"/>
            <w:u w:val="single" w:color="0000FF"/>
          </w:rPr>
          <w:t xml:space="preserve"> </w:t>
        </w:r>
        <w:r w:rsidRPr="00A420F1">
          <w:rPr>
            <w:rFonts w:ascii="Times New Roman" w:hAnsi="Times New Roman" w:cs="Times New Roman"/>
            <w:color w:val="0000FF"/>
            <w:sz w:val="16"/>
            <w:szCs w:val="16"/>
            <w:u w:val="single" w:color="0000FF"/>
          </w:rPr>
          <w:t>середовища</w:t>
        </w:r>
        <w:r w:rsidRPr="00A420F1">
          <w:rPr>
            <w:rFonts w:ascii="Times New Roman" w:hAnsi="Times New Roman" w:cs="Times New Roman"/>
            <w:color w:val="0000FF"/>
            <w:spacing w:val="-5"/>
            <w:sz w:val="16"/>
            <w:szCs w:val="16"/>
            <w:u w:val="single" w:color="0000FF"/>
          </w:rPr>
          <w:t xml:space="preserve"> </w:t>
        </w:r>
        <w:r w:rsidRPr="00A420F1">
          <w:rPr>
            <w:rFonts w:ascii="Times New Roman" w:hAnsi="Times New Roman" w:cs="Times New Roman"/>
            <w:color w:val="0000FF"/>
            <w:sz w:val="16"/>
            <w:szCs w:val="16"/>
            <w:u w:val="single" w:color="0000FF"/>
          </w:rPr>
          <w:t>та</w:t>
        </w:r>
        <w:r w:rsidRPr="00A420F1">
          <w:rPr>
            <w:rFonts w:ascii="Times New Roman" w:hAnsi="Times New Roman" w:cs="Times New Roman"/>
            <w:color w:val="0000FF"/>
            <w:spacing w:val="-5"/>
            <w:sz w:val="16"/>
            <w:szCs w:val="16"/>
            <w:u w:val="single" w:color="0000FF"/>
          </w:rPr>
          <w:t xml:space="preserve"> </w:t>
        </w:r>
        <w:r w:rsidRPr="00A420F1">
          <w:rPr>
            <w:rFonts w:ascii="Times New Roman" w:hAnsi="Times New Roman" w:cs="Times New Roman"/>
            <w:color w:val="0000FF"/>
            <w:sz w:val="16"/>
            <w:szCs w:val="16"/>
            <w:u w:val="single" w:color="0000FF"/>
          </w:rPr>
          <w:t>ядерної</w:t>
        </w:r>
        <w:r w:rsidRPr="00A420F1">
          <w:rPr>
            <w:rFonts w:ascii="Times New Roman" w:hAnsi="Times New Roman" w:cs="Times New Roman"/>
            <w:color w:val="0000FF"/>
            <w:spacing w:val="-3"/>
            <w:sz w:val="16"/>
            <w:szCs w:val="16"/>
            <w:u w:val="single" w:color="0000FF"/>
          </w:rPr>
          <w:t xml:space="preserve"> </w:t>
        </w:r>
        <w:r w:rsidRPr="00A420F1">
          <w:rPr>
            <w:rFonts w:ascii="Times New Roman" w:hAnsi="Times New Roman" w:cs="Times New Roman"/>
            <w:color w:val="0000FF"/>
            <w:sz w:val="16"/>
            <w:szCs w:val="16"/>
            <w:u w:val="single" w:color="0000FF"/>
          </w:rPr>
          <w:t>безпеки</w:t>
        </w:r>
        <w:r w:rsidRPr="00A420F1">
          <w:rPr>
            <w:rFonts w:ascii="Times New Roman" w:hAnsi="Times New Roman" w:cs="Times New Roman"/>
            <w:color w:val="0000FF"/>
            <w:spacing w:val="-3"/>
            <w:sz w:val="16"/>
            <w:szCs w:val="16"/>
            <w:u w:val="single" w:color="0000FF"/>
          </w:rPr>
          <w:t xml:space="preserve"> </w:t>
        </w:r>
        <w:r w:rsidRPr="00A420F1">
          <w:rPr>
            <w:rFonts w:ascii="Times New Roman" w:hAnsi="Times New Roman" w:cs="Times New Roman"/>
            <w:color w:val="0000FF"/>
            <w:sz w:val="16"/>
            <w:szCs w:val="16"/>
            <w:u w:val="single" w:color="0000FF"/>
          </w:rPr>
          <w:t>України</w:t>
        </w:r>
        <w:r w:rsidRPr="00A420F1">
          <w:rPr>
            <w:rFonts w:ascii="Times New Roman" w:hAnsi="Times New Roman" w:cs="Times New Roman"/>
            <w:color w:val="0000FF"/>
            <w:spacing w:val="-2"/>
            <w:sz w:val="16"/>
            <w:szCs w:val="16"/>
            <w:u w:val="single" w:color="0000FF"/>
          </w:rPr>
          <w:t xml:space="preserve"> </w:t>
        </w:r>
        <w:r w:rsidRPr="00A420F1">
          <w:rPr>
            <w:rFonts w:ascii="Times New Roman" w:hAnsi="Times New Roman" w:cs="Times New Roman"/>
            <w:color w:val="0000FF"/>
            <w:sz w:val="16"/>
            <w:szCs w:val="16"/>
            <w:u w:val="single" w:color="0000FF"/>
          </w:rPr>
          <w:t>від</w:t>
        </w:r>
        <w:r w:rsidRPr="00A420F1">
          <w:rPr>
            <w:rFonts w:ascii="Times New Roman" w:hAnsi="Times New Roman" w:cs="Times New Roman"/>
            <w:color w:val="0000FF"/>
            <w:spacing w:val="-5"/>
            <w:sz w:val="16"/>
            <w:szCs w:val="16"/>
            <w:u w:val="single" w:color="0000FF"/>
          </w:rPr>
          <w:t xml:space="preserve"> </w:t>
        </w:r>
        <w:r w:rsidRPr="00A420F1">
          <w:rPr>
            <w:rFonts w:ascii="Times New Roman" w:hAnsi="Times New Roman" w:cs="Times New Roman"/>
            <w:color w:val="0000FF"/>
            <w:sz w:val="16"/>
            <w:szCs w:val="16"/>
            <w:u w:val="single" w:color="0000FF"/>
          </w:rPr>
          <w:t>27.10.97</w:t>
        </w:r>
        <w:r w:rsidRPr="00A420F1">
          <w:rPr>
            <w:rFonts w:ascii="Times New Roman" w:hAnsi="Times New Roman" w:cs="Times New Roman"/>
            <w:color w:val="0000FF"/>
            <w:spacing w:val="-6"/>
            <w:sz w:val="16"/>
            <w:szCs w:val="16"/>
            <w:u w:val="single" w:color="0000FF"/>
          </w:rPr>
          <w:t xml:space="preserve"> </w:t>
        </w:r>
        <w:r w:rsidRPr="00A420F1">
          <w:rPr>
            <w:rFonts w:ascii="Times New Roman" w:hAnsi="Times New Roman" w:cs="Times New Roman"/>
            <w:color w:val="0000FF"/>
            <w:sz w:val="16"/>
            <w:szCs w:val="16"/>
            <w:u w:val="single" w:color="0000FF"/>
          </w:rPr>
          <w:t>№</w:t>
        </w:r>
        <w:r w:rsidRPr="00A420F1">
          <w:rPr>
            <w:rFonts w:ascii="Times New Roman" w:hAnsi="Times New Roman" w:cs="Times New Roman"/>
            <w:color w:val="0000FF"/>
            <w:spacing w:val="1"/>
            <w:sz w:val="16"/>
            <w:szCs w:val="16"/>
            <w:u w:val="single" w:color="0000FF"/>
          </w:rPr>
          <w:t xml:space="preserve"> </w:t>
        </w:r>
        <w:r w:rsidRPr="00A420F1">
          <w:rPr>
            <w:rFonts w:ascii="Times New Roman" w:hAnsi="Times New Roman" w:cs="Times New Roman"/>
            <w:color w:val="0000FF"/>
            <w:sz w:val="16"/>
            <w:szCs w:val="16"/>
            <w:u w:val="single" w:color="0000FF"/>
          </w:rPr>
          <w:t>171</w:t>
        </w:r>
      </w:hyperlink>
    </w:p>
  </w:footnote>
  <w:footnote w:id="20">
    <w:p w:rsidR="0058089C" w:rsidRPr="0058089C" w:rsidRDefault="0058089C" w:rsidP="0058089C">
      <w:pPr>
        <w:tabs>
          <w:tab w:val="left" w:pos="11057"/>
        </w:tabs>
        <w:spacing w:after="0" w:line="240" w:lineRule="auto"/>
        <w:rPr>
          <w:sz w:val="16"/>
          <w:szCs w:val="16"/>
          <w:lang w:val="ru-RU"/>
        </w:rPr>
      </w:pPr>
      <w:r w:rsidRPr="00A420F1">
        <w:rPr>
          <w:rStyle w:val="a5"/>
          <w:sz w:val="16"/>
          <w:szCs w:val="16"/>
        </w:rPr>
        <w:footnoteRef/>
      </w:r>
      <w:r w:rsidRPr="00A420F1">
        <w:rPr>
          <w:sz w:val="16"/>
          <w:szCs w:val="16"/>
          <w:lang w:val="ru-RU"/>
        </w:rPr>
        <w:t xml:space="preserve"> </w:t>
      </w:r>
      <w:hyperlink r:id="rId19" w:anchor="Text">
        <w:r w:rsidRPr="00A420F1">
          <w:rPr>
            <w:rFonts w:ascii="Times New Roman" w:hAnsi="Times New Roman" w:cs="Times New Roman"/>
            <w:color w:val="0000FF"/>
            <w:sz w:val="16"/>
            <w:szCs w:val="16"/>
            <w:u w:val="single" w:color="0000FF"/>
            <w:lang w:val="ru-RU"/>
          </w:rPr>
          <w:t>Наказ Міністерства аграрної політики та продовольства України, Міністерства екології та природних ресурсів України</w:t>
        </w:r>
      </w:hyperlink>
      <w:r w:rsidRPr="00A420F1">
        <w:rPr>
          <w:rFonts w:ascii="Times New Roman" w:hAnsi="Times New Roman" w:cs="Times New Roman"/>
          <w:color w:val="0000FF"/>
          <w:spacing w:val="-38"/>
          <w:sz w:val="16"/>
          <w:szCs w:val="16"/>
          <w:lang w:val="ru-RU"/>
        </w:rPr>
        <w:t xml:space="preserve"> </w:t>
      </w:r>
      <w:hyperlink r:id="rId20" w:anchor="Text">
        <w:r w:rsidRPr="00A420F1">
          <w:rPr>
            <w:rFonts w:ascii="Times New Roman" w:hAnsi="Times New Roman" w:cs="Times New Roman"/>
            <w:color w:val="0000FF"/>
            <w:sz w:val="16"/>
            <w:szCs w:val="16"/>
            <w:u w:val="single" w:color="0000FF"/>
            <w:lang w:val="ru-RU"/>
          </w:rPr>
          <w:t>від 19</w:t>
        </w:r>
        <w:r w:rsidRPr="00A420F1">
          <w:rPr>
            <w:rFonts w:ascii="Times New Roman" w:hAnsi="Times New Roman" w:cs="Times New Roman"/>
            <w:color w:val="0000FF"/>
            <w:spacing w:val="-4"/>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червня</w:t>
        </w:r>
        <w:r w:rsidRPr="00A420F1">
          <w:rPr>
            <w:rFonts w:ascii="Times New Roman" w:hAnsi="Times New Roman" w:cs="Times New Roman"/>
            <w:color w:val="0000FF"/>
            <w:spacing w:val="2"/>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2017</w:t>
        </w:r>
        <w:r w:rsidRPr="00A420F1">
          <w:rPr>
            <w:rFonts w:ascii="Times New Roman" w:hAnsi="Times New Roman" w:cs="Times New Roman"/>
            <w:color w:val="0000FF"/>
            <w:spacing w:val="-4"/>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р.</w:t>
        </w:r>
        <w:r w:rsidRPr="00A420F1">
          <w:rPr>
            <w:rFonts w:ascii="Times New Roman" w:hAnsi="Times New Roman" w:cs="Times New Roman"/>
            <w:color w:val="0000FF"/>
            <w:spacing w:val="-1"/>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w:t>
        </w:r>
        <w:r w:rsidRPr="00A420F1">
          <w:rPr>
            <w:rFonts w:ascii="Times New Roman" w:hAnsi="Times New Roman" w:cs="Times New Roman"/>
            <w:color w:val="0000FF"/>
            <w:spacing w:val="2"/>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301/222</w:t>
        </w:r>
      </w:hyperlink>
      <w:r w:rsidRPr="00A420F1">
        <w:rPr>
          <w:rFonts w:ascii="Times New Roman" w:hAnsi="Times New Roman" w:cs="Times New Roman"/>
          <w:color w:val="0000FF"/>
          <w:sz w:val="16"/>
          <w:szCs w:val="16"/>
          <w:u w:val="single" w:color="0000FF"/>
          <w:lang w:val="ru-RU"/>
        </w:rPr>
        <w:t xml:space="preserve">; </w:t>
      </w:r>
      <w:hyperlink r:id="rId21" w:anchor="Text">
        <w:r w:rsidRPr="00A420F1">
          <w:rPr>
            <w:rFonts w:ascii="Times New Roman" w:hAnsi="Times New Roman" w:cs="Times New Roman"/>
            <w:color w:val="0000FF"/>
            <w:sz w:val="16"/>
            <w:szCs w:val="16"/>
            <w:u w:val="single" w:color="0000FF"/>
            <w:lang w:val="ru-RU"/>
          </w:rPr>
          <w:t>Постанова</w:t>
        </w:r>
        <w:r w:rsidRPr="00A420F1">
          <w:rPr>
            <w:rFonts w:ascii="Times New Roman" w:hAnsi="Times New Roman" w:cs="Times New Roman"/>
            <w:color w:val="0000FF"/>
            <w:spacing w:val="-10"/>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Кабінету</w:t>
        </w:r>
        <w:r w:rsidRPr="00A420F1">
          <w:rPr>
            <w:rFonts w:ascii="Times New Roman" w:hAnsi="Times New Roman" w:cs="Times New Roman"/>
            <w:color w:val="0000FF"/>
            <w:spacing w:val="1"/>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Міністрів</w:t>
        </w:r>
        <w:r w:rsidRPr="00A420F1">
          <w:rPr>
            <w:rFonts w:ascii="Times New Roman" w:hAnsi="Times New Roman" w:cs="Times New Roman"/>
            <w:color w:val="0000FF"/>
            <w:spacing w:val="-4"/>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України</w:t>
        </w:r>
        <w:r w:rsidRPr="00A420F1">
          <w:rPr>
            <w:rFonts w:ascii="Times New Roman" w:hAnsi="Times New Roman" w:cs="Times New Roman"/>
            <w:color w:val="0000FF"/>
            <w:spacing w:val="-1"/>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від</w:t>
        </w:r>
        <w:r w:rsidRPr="00A420F1">
          <w:rPr>
            <w:rFonts w:ascii="Times New Roman" w:hAnsi="Times New Roman" w:cs="Times New Roman"/>
            <w:color w:val="0000FF"/>
            <w:spacing w:val="-4"/>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21</w:t>
        </w:r>
        <w:r w:rsidRPr="00A420F1">
          <w:rPr>
            <w:rFonts w:ascii="Times New Roman" w:hAnsi="Times New Roman" w:cs="Times New Roman"/>
            <w:color w:val="0000FF"/>
            <w:spacing w:val="1"/>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листопада</w:t>
        </w:r>
        <w:r w:rsidRPr="00A420F1">
          <w:rPr>
            <w:rFonts w:ascii="Times New Roman" w:hAnsi="Times New Roman" w:cs="Times New Roman"/>
            <w:color w:val="0000FF"/>
            <w:spacing w:val="-4"/>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2011</w:t>
        </w:r>
        <w:r w:rsidRPr="00A420F1">
          <w:rPr>
            <w:rFonts w:ascii="Times New Roman" w:hAnsi="Times New Roman" w:cs="Times New Roman"/>
            <w:color w:val="0000FF"/>
            <w:spacing w:val="-4"/>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р.</w:t>
        </w:r>
        <w:r w:rsidRPr="00A420F1">
          <w:rPr>
            <w:rFonts w:ascii="Times New Roman" w:hAnsi="Times New Roman" w:cs="Times New Roman"/>
            <w:color w:val="0000FF"/>
            <w:spacing w:val="-5"/>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w:t>
        </w:r>
        <w:r w:rsidRPr="00A420F1">
          <w:rPr>
            <w:rFonts w:ascii="Times New Roman" w:hAnsi="Times New Roman" w:cs="Times New Roman"/>
            <w:color w:val="0000FF"/>
            <w:spacing w:val="2"/>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1209</w:t>
        </w:r>
      </w:hyperlink>
      <w:r w:rsidRPr="00A420F1">
        <w:rPr>
          <w:rFonts w:ascii="Times New Roman" w:hAnsi="Times New Roman" w:cs="Times New Roman"/>
          <w:color w:val="0000FF"/>
          <w:sz w:val="16"/>
          <w:szCs w:val="16"/>
          <w:u w:val="single" w:color="0000FF"/>
          <w:lang w:val="ru-RU"/>
        </w:rPr>
        <w:t xml:space="preserve">; </w:t>
      </w:r>
      <w:hyperlink r:id="rId22" w:anchor="Text">
        <w:r w:rsidRPr="00A420F1">
          <w:rPr>
            <w:rFonts w:ascii="Times New Roman" w:hAnsi="Times New Roman" w:cs="Times New Roman"/>
            <w:color w:val="0000FF"/>
            <w:sz w:val="16"/>
            <w:szCs w:val="16"/>
            <w:u w:val="single" w:color="0000FF"/>
            <w:lang w:val="ru-RU"/>
          </w:rPr>
          <w:t>Постанова</w:t>
        </w:r>
        <w:r w:rsidRPr="00A420F1">
          <w:rPr>
            <w:rFonts w:ascii="Times New Roman" w:hAnsi="Times New Roman" w:cs="Times New Roman"/>
            <w:color w:val="0000FF"/>
            <w:spacing w:val="-10"/>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Кабінету Міністрів</w:t>
        </w:r>
        <w:r w:rsidRPr="00A420F1">
          <w:rPr>
            <w:rFonts w:ascii="Times New Roman" w:hAnsi="Times New Roman" w:cs="Times New Roman"/>
            <w:color w:val="0000FF"/>
            <w:spacing w:val="-4"/>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України</w:t>
        </w:r>
        <w:r w:rsidRPr="00A420F1">
          <w:rPr>
            <w:rFonts w:ascii="Times New Roman" w:hAnsi="Times New Roman" w:cs="Times New Roman"/>
            <w:color w:val="0000FF"/>
            <w:spacing w:val="-2"/>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від</w:t>
        </w:r>
        <w:r w:rsidRPr="00A420F1">
          <w:rPr>
            <w:rFonts w:ascii="Times New Roman" w:hAnsi="Times New Roman" w:cs="Times New Roman"/>
            <w:color w:val="0000FF"/>
            <w:spacing w:val="-5"/>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23</w:t>
        </w:r>
        <w:r w:rsidRPr="00A420F1">
          <w:rPr>
            <w:rFonts w:ascii="Times New Roman" w:hAnsi="Times New Roman" w:cs="Times New Roman"/>
            <w:color w:val="0000FF"/>
            <w:spacing w:val="1"/>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липня</w:t>
        </w:r>
        <w:r w:rsidRPr="00A420F1">
          <w:rPr>
            <w:rFonts w:ascii="Times New Roman" w:hAnsi="Times New Roman" w:cs="Times New Roman"/>
            <w:color w:val="0000FF"/>
            <w:spacing w:val="1"/>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2008</w:t>
        </w:r>
        <w:r w:rsidRPr="00A420F1">
          <w:rPr>
            <w:rFonts w:ascii="Times New Roman" w:hAnsi="Times New Roman" w:cs="Times New Roman"/>
            <w:color w:val="0000FF"/>
            <w:spacing w:val="-5"/>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р.</w:t>
        </w:r>
        <w:r w:rsidRPr="00A420F1">
          <w:rPr>
            <w:rFonts w:ascii="Times New Roman" w:hAnsi="Times New Roman" w:cs="Times New Roman"/>
            <w:color w:val="0000FF"/>
            <w:spacing w:val="-1"/>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w:t>
        </w:r>
        <w:r w:rsidRPr="00A420F1">
          <w:rPr>
            <w:rFonts w:ascii="Times New Roman" w:hAnsi="Times New Roman" w:cs="Times New Roman"/>
            <w:color w:val="0000FF"/>
            <w:spacing w:val="-4"/>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665</w:t>
        </w:r>
      </w:hyperlink>
      <w:r w:rsidRPr="00A420F1">
        <w:rPr>
          <w:rFonts w:ascii="Times New Roman" w:hAnsi="Times New Roman" w:cs="Times New Roman"/>
          <w:color w:val="0000FF"/>
          <w:sz w:val="16"/>
          <w:szCs w:val="16"/>
          <w:u w:val="single" w:color="0000FF"/>
          <w:lang w:val="ru-RU"/>
        </w:rPr>
        <w:t xml:space="preserve">; </w:t>
      </w:r>
      <w:hyperlink r:id="rId23" w:anchor="Text">
        <w:r w:rsidRPr="00A420F1">
          <w:rPr>
            <w:rFonts w:ascii="Times New Roman" w:hAnsi="Times New Roman" w:cs="Times New Roman"/>
            <w:color w:val="0000FF"/>
            <w:sz w:val="16"/>
            <w:szCs w:val="16"/>
            <w:u w:val="single" w:color="0000FF"/>
            <w:lang w:val="ru-RU"/>
          </w:rPr>
          <w:t>Постанова</w:t>
        </w:r>
        <w:r w:rsidRPr="00A420F1">
          <w:rPr>
            <w:rFonts w:ascii="Times New Roman" w:hAnsi="Times New Roman" w:cs="Times New Roman"/>
            <w:color w:val="0000FF"/>
            <w:spacing w:val="-10"/>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Кабінету Міністрів</w:t>
        </w:r>
        <w:r w:rsidRPr="00A420F1">
          <w:rPr>
            <w:rFonts w:ascii="Times New Roman" w:hAnsi="Times New Roman" w:cs="Times New Roman"/>
            <w:color w:val="0000FF"/>
            <w:spacing w:val="-5"/>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України</w:t>
        </w:r>
        <w:r w:rsidRPr="00A420F1">
          <w:rPr>
            <w:rFonts w:ascii="Times New Roman" w:hAnsi="Times New Roman" w:cs="Times New Roman"/>
            <w:color w:val="0000FF"/>
            <w:spacing w:val="-1"/>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від</w:t>
        </w:r>
        <w:r w:rsidRPr="00A420F1">
          <w:rPr>
            <w:rFonts w:ascii="Times New Roman" w:hAnsi="Times New Roman" w:cs="Times New Roman"/>
            <w:color w:val="0000FF"/>
            <w:spacing w:val="-5"/>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24 липня</w:t>
        </w:r>
        <w:r w:rsidRPr="00A420F1">
          <w:rPr>
            <w:rFonts w:ascii="Times New Roman" w:hAnsi="Times New Roman" w:cs="Times New Roman"/>
            <w:color w:val="0000FF"/>
            <w:spacing w:val="1"/>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2013</w:t>
        </w:r>
        <w:r w:rsidRPr="00A420F1">
          <w:rPr>
            <w:rFonts w:ascii="Times New Roman" w:hAnsi="Times New Roman" w:cs="Times New Roman"/>
            <w:color w:val="0000FF"/>
            <w:spacing w:val="-5"/>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р.</w:t>
        </w:r>
        <w:r w:rsidRPr="00A420F1">
          <w:rPr>
            <w:rFonts w:ascii="Times New Roman" w:hAnsi="Times New Roman" w:cs="Times New Roman"/>
            <w:color w:val="0000FF"/>
            <w:spacing w:val="-1"/>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w:t>
        </w:r>
        <w:r w:rsidRPr="00A420F1">
          <w:rPr>
            <w:rFonts w:ascii="Times New Roman" w:hAnsi="Times New Roman" w:cs="Times New Roman"/>
            <w:color w:val="0000FF"/>
            <w:spacing w:val="-4"/>
            <w:sz w:val="16"/>
            <w:szCs w:val="16"/>
            <w:u w:val="single" w:color="0000FF"/>
            <w:lang w:val="ru-RU"/>
          </w:rPr>
          <w:t xml:space="preserve"> </w:t>
        </w:r>
        <w:r w:rsidRPr="00A420F1">
          <w:rPr>
            <w:rFonts w:ascii="Times New Roman" w:hAnsi="Times New Roman" w:cs="Times New Roman"/>
            <w:color w:val="0000FF"/>
            <w:sz w:val="16"/>
            <w:szCs w:val="16"/>
            <w:u w:val="single" w:color="0000FF"/>
            <w:lang w:val="ru-RU"/>
          </w:rPr>
          <w:t>541</w:t>
        </w:r>
      </w:hyperlink>
      <w:r w:rsidRPr="00A420F1">
        <w:rPr>
          <w:rFonts w:ascii="Times New Roman" w:hAnsi="Times New Roman" w:cs="Times New Roman"/>
          <w:color w:val="0000FF"/>
          <w:sz w:val="16"/>
          <w:szCs w:val="16"/>
          <w:u w:val="single" w:color="0000FF"/>
          <w:lang w:val="ru-RU"/>
        </w:rPr>
        <w:t>;</w:t>
      </w:r>
      <w:r w:rsidRPr="00A420F1">
        <w:rPr>
          <w:rFonts w:ascii="Times New Roman" w:eastAsia="Calibri" w:hAnsi="Times New Roman" w:cs="Times New Roman"/>
          <w:sz w:val="16"/>
          <w:szCs w:val="16"/>
          <w:lang w:val="uk-UA"/>
        </w:rPr>
        <w:t xml:space="preserve"> </w:t>
      </w:r>
      <w:hyperlink r:id="rId24" w:anchor="Text">
        <w:r w:rsidRPr="00A420F1">
          <w:rPr>
            <w:rFonts w:ascii="Times New Roman" w:eastAsia="Calibri" w:hAnsi="Times New Roman" w:cs="Times New Roman"/>
            <w:color w:val="0000FF"/>
            <w:sz w:val="16"/>
            <w:szCs w:val="16"/>
            <w:u w:val="single" w:color="0000FF"/>
            <w:lang w:val="uk-UA"/>
          </w:rPr>
          <w:t>Постанова</w:t>
        </w:r>
        <w:r w:rsidRPr="00A420F1">
          <w:rPr>
            <w:rFonts w:ascii="Times New Roman" w:eastAsia="Calibri" w:hAnsi="Times New Roman" w:cs="Times New Roman"/>
            <w:color w:val="0000FF"/>
            <w:spacing w:val="-10"/>
            <w:sz w:val="16"/>
            <w:szCs w:val="16"/>
            <w:u w:val="single" w:color="0000FF"/>
            <w:lang w:val="uk-UA"/>
          </w:rPr>
          <w:t xml:space="preserve"> </w:t>
        </w:r>
        <w:r w:rsidRPr="00A420F1">
          <w:rPr>
            <w:rFonts w:ascii="Times New Roman" w:eastAsia="Calibri" w:hAnsi="Times New Roman" w:cs="Times New Roman"/>
            <w:color w:val="0000FF"/>
            <w:sz w:val="16"/>
            <w:szCs w:val="16"/>
            <w:u w:val="single" w:color="0000FF"/>
            <w:lang w:val="uk-UA"/>
          </w:rPr>
          <w:t>Кабінету Міністрів</w:t>
        </w:r>
        <w:r w:rsidRPr="00A420F1">
          <w:rPr>
            <w:rFonts w:ascii="Times New Roman" w:eastAsia="Calibri" w:hAnsi="Times New Roman" w:cs="Times New Roman"/>
            <w:color w:val="0000FF"/>
            <w:spacing w:val="-5"/>
            <w:sz w:val="16"/>
            <w:szCs w:val="16"/>
            <w:u w:val="single" w:color="0000FF"/>
            <w:lang w:val="uk-UA"/>
          </w:rPr>
          <w:t xml:space="preserve"> </w:t>
        </w:r>
        <w:r w:rsidRPr="00A420F1">
          <w:rPr>
            <w:rFonts w:ascii="Times New Roman" w:eastAsia="Calibri" w:hAnsi="Times New Roman" w:cs="Times New Roman"/>
            <w:color w:val="0000FF"/>
            <w:sz w:val="16"/>
            <w:szCs w:val="16"/>
            <w:u w:val="single" w:color="0000FF"/>
            <w:lang w:val="uk-UA"/>
          </w:rPr>
          <w:t>України</w:t>
        </w:r>
        <w:r w:rsidRPr="00A420F1">
          <w:rPr>
            <w:rFonts w:ascii="Times New Roman" w:eastAsia="Calibri" w:hAnsi="Times New Roman" w:cs="Times New Roman"/>
            <w:color w:val="0000FF"/>
            <w:spacing w:val="-1"/>
            <w:sz w:val="16"/>
            <w:szCs w:val="16"/>
            <w:u w:val="single" w:color="0000FF"/>
            <w:lang w:val="uk-UA"/>
          </w:rPr>
          <w:t xml:space="preserve"> </w:t>
        </w:r>
        <w:r w:rsidRPr="00A420F1">
          <w:rPr>
            <w:rFonts w:ascii="Times New Roman" w:eastAsia="Calibri" w:hAnsi="Times New Roman" w:cs="Times New Roman"/>
            <w:color w:val="0000FF"/>
            <w:sz w:val="16"/>
            <w:szCs w:val="16"/>
            <w:u w:val="single" w:color="0000FF"/>
            <w:lang w:val="uk-UA"/>
          </w:rPr>
          <w:t>від</w:t>
        </w:r>
        <w:r w:rsidRPr="00A420F1">
          <w:rPr>
            <w:rFonts w:ascii="Times New Roman" w:eastAsia="Calibri" w:hAnsi="Times New Roman" w:cs="Times New Roman"/>
            <w:color w:val="0000FF"/>
            <w:spacing w:val="-5"/>
            <w:sz w:val="16"/>
            <w:szCs w:val="16"/>
            <w:u w:val="single" w:color="0000FF"/>
            <w:lang w:val="uk-UA"/>
          </w:rPr>
          <w:t xml:space="preserve"> </w:t>
        </w:r>
        <w:r w:rsidRPr="00A420F1">
          <w:rPr>
            <w:rFonts w:ascii="Times New Roman" w:eastAsia="Calibri" w:hAnsi="Times New Roman" w:cs="Times New Roman"/>
            <w:color w:val="0000FF"/>
            <w:sz w:val="16"/>
            <w:szCs w:val="16"/>
            <w:u w:val="single" w:color="0000FF"/>
            <w:lang w:val="uk-UA"/>
          </w:rPr>
          <w:t>25 липня</w:t>
        </w:r>
        <w:r w:rsidRPr="00A420F1">
          <w:rPr>
            <w:rFonts w:ascii="Times New Roman" w:eastAsia="Calibri" w:hAnsi="Times New Roman" w:cs="Times New Roman"/>
            <w:color w:val="0000FF"/>
            <w:spacing w:val="1"/>
            <w:sz w:val="16"/>
            <w:szCs w:val="16"/>
            <w:u w:val="single" w:color="0000FF"/>
            <w:lang w:val="uk-UA"/>
          </w:rPr>
          <w:t xml:space="preserve"> </w:t>
        </w:r>
        <w:r w:rsidRPr="00A420F1">
          <w:rPr>
            <w:rFonts w:ascii="Times New Roman" w:eastAsia="Calibri" w:hAnsi="Times New Roman" w:cs="Times New Roman"/>
            <w:color w:val="0000FF"/>
            <w:sz w:val="16"/>
            <w:szCs w:val="16"/>
            <w:u w:val="single" w:color="0000FF"/>
            <w:lang w:val="uk-UA"/>
          </w:rPr>
          <w:t>2007</w:t>
        </w:r>
        <w:r w:rsidRPr="00A420F1">
          <w:rPr>
            <w:rFonts w:ascii="Times New Roman" w:eastAsia="Calibri" w:hAnsi="Times New Roman" w:cs="Times New Roman"/>
            <w:color w:val="0000FF"/>
            <w:spacing w:val="-5"/>
            <w:sz w:val="16"/>
            <w:szCs w:val="16"/>
            <w:u w:val="single" w:color="0000FF"/>
            <w:lang w:val="uk-UA"/>
          </w:rPr>
          <w:t xml:space="preserve"> </w:t>
        </w:r>
        <w:r w:rsidRPr="00A420F1">
          <w:rPr>
            <w:rFonts w:ascii="Times New Roman" w:eastAsia="Calibri" w:hAnsi="Times New Roman" w:cs="Times New Roman"/>
            <w:color w:val="0000FF"/>
            <w:sz w:val="16"/>
            <w:szCs w:val="16"/>
            <w:u w:val="single" w:color="0000FF"/>
            <w:lang w:val="uk-UA"/>
          </w:rPr>
          <w:t>р.</w:t>
        </w:r>
        <w:r w:rsidRPr="00A420F1">
          <w:rPr>
            <w:rFonts w:ascii="Times New Roman" w:eastAsia="Calibri" w:hAnsi="Times New Roman" w:cs="Times New Roman"/>
            <w:color w:val="0000FF"/>
            <w:spacing w:val="-1"/>
            <w:sz w:val="16"/>
            <w:szCs w:val="16"/>
            <w:u w:val="single" w:color="0000FF"/>
            <w:lang w:val="uk-UA"/>
          </w:rPr>
          <w:t xml:space="preserve"> </w:t>
        </w:r>
        <w:r w:rsidRPr="00A420F1">
          <w:rPr>
            <w:rFonts w:ascii="Times New Roman" w:eastAsia="Calibri" w:hAnsi="Times New Roman" w:cs="Times New Roman"/>
            <w:color w:val="0000FF"/>
            <w:sz w:val="16"/>
            <w:szCs w:val="16"/>
            <w:u w:val="single" w:color="0000FF"/>
            <w:lang w:val="uk-UA"/>
          </w:rPr>
          <w:t>№</w:t>
        </w:r>
        <w:r w:rsidRPr="00A420F1">
          <w:rPr>
            <w:rFonts w:ascii="Times New Roman" w:eastAsia="Calibri" w:hAnsi="Times New Roman" w:cs="Times New Roman"/>
            <w:color w:val="0000FF"/>
            <w:spacing w:val="-4"/>
            <w:sz w:val="16"/>
            <w:szCs w:val="16"/>
            <w:u w:val="single" w:color="0000FF"/>
            <w:lang w:val="uk-UA"/>
          </w:rPr>
          <w:t xml:space="preserve"> </w:t>
        </w:r>
        <w:r w:rsidRPr="00A420F1">
          <w:rPr>
            <w:rFonts w:ascii="Times New Roman" w:eastAsia="Calibri" w:hAnsi="Times New Roman" w:cs="Times New Roman"/>
            <w:color w:val="0000FF"/>
            <w:sz w:val="16"/>
            <w:szCs w:val="16"/>
            <w:u w:val="single" w:color="0000FF"/>
            <w:lang w:val="uk-UA"/>
          </w:rPr>
          <w:t>963</w:t>
        </w:r>
      </w:hyperlink>
    </w:p>
  </w:footnote>
  <w:footnote w:id="21">
    <w:p w:rsidR="0058089C" w:rsidRPr="00A420F1" w:rsidRDefault="0058089C" w:rsidP="0058089C">
      <w:pPr>
        <w:tabs>
          <w:tab w:val="left" w:pos="11057"/>
        </w:tabs>
        <w:spacing w:after="0" w:line="240" w:lineRule="auto"/>
        <w:rPr>
          <w:sz w:val="16"/>
          <w:szCs w:val="16"/>
          <w:lang w:val="ru-RU"/>
        </w:rPr>
      </w:pPr>
      <w:r w:rsidRPr="00A420F1">
        <w:rPr>
          <w:rStyle w:val="a5"/>
          <w:sz w:val="16"/>
          <w:szCs w:val="16"/>
        </w:rPr>
        <w:footnoteRef/>
      </w:r>
      <w:r w:rsidRPr="00A420F1">
        <w:rPr>
          <w:sz w:val="16"/>
          <w:szCs w:val="16"/>
          <w:lang w:val="ru-RU"/>
        </w:rPr>
        <w:t xml:space="preserve"> </w:t>
      </w:r>
      <w:hyperlink r:id="rId25" w:anchor="Text">
        <w:r w:rsidRPr="00A420F1">
          <w:rPr>
            <w:rFonts w:ascii="Times New Roman" w:eastAsia="Calibri" w:hAnsi="Times New Roman" w:cs="Times New Roman"/>
            <w:color w:val="0000FF"/>
            <w:sz w:val="16"/>
            <w:szCs w:val="16"/>
            <w:u w:val="single" w:color="0000FF"/>
            <w:lang w:val="uk-UA"/>
          </w:rPr>
          <w:t>Закон</w:t>
        </w:r>
        <w:r w:rsidRPr="00A420F1">
          <w:rPr>
            <w:rFonts w:ascii="Times New Roman" w:eastAsia="Calibri" w:hAnsi="Times New Roman" w:cs="Times New Roman"/>
            <w:color w:val="0000FF"/>
            <w:spacing w:val="-2"/>
            <w:sz w:val="16"/>
            <w:szCs w:val="16"/>
            <w:u w:val="single" w:color="0000FF"/>
            <w:lang w:val="uk-UA"/>
          </w:rPr>
          <w:t xml:space="preserve"> </w:t>
        </w:r>
        <w:r w:rsidRPr="00A420F1">
          <w:rPr>
            <w:rFonts w:ascii="Times New Roman" w:eastAsia="Calibri" w:hAnsi="Times New Roman" w:cs="Times New Roman"/>
            <w:color w:val="0000FF"/>
            <w:sz w:val="16"/>
            <w:szCs w:val="16"/>
            <w:u w:val="single" w:color="0000FF"/>
            <w:lang w:val="uk-UA"/>
          </w:rPr>
          <w:t>України</w:t>
        </w:r>
        <w:r w:rsidRPr="00A420F1">
          <w:rPr>
            <w:rFonts w:ascii="Times New Roman" w:eastAsia="Calibri" w:hAnsi="Times New Roman" w:cs="Times New Roman"/>
            <w:color w:val="0000FF"/>
            <w:spacing w:val="-3"/>
            <w:sz w:val="16"/>
            <w:szCs w:val="16"/>
            <w:u w:val="single" w:color="0000FF"/>
            <w:lang w:val="uk-UA"/>
          </w:rPr>
          <w:t xml:space="preserve"> </w:t>
        </w:r>
        <w:r w:rsidRPr="00A420F1">
          <w:rPr>
            <w:rFonts w:ascii="Times New Roman" w:eastAsia="Calibri" w:hAnsi="Times New Roman" w:cs="Times New Roman"/>
            <w:color w:val="0000FF"/>
            <w:sz w:val="16"/>
            <w:szCs w:val="16"/>
            <w:u w:val="single" w:color="0000FF"/>
            <w:lang w:val="uk-UA"/>
          </w:rPr>
          <w:t>"Про</w:t>
        </w:r>
        <w:r w:rsidRPr="00A420F1">
          <w:rPr>
            <w:rFonts w:ascii="Times New Roman" w:eastAsia="Calibri" w:hAnsi="Times New Roman" w:cs="Times New Roman"/>
            <w:color w:val="0000FF"/>
            <w:spacing w:val="-5"/>
            <w:sz w:val="16"/>
            <w:szCs w:val="16"/>
            <w:u w:val="single" w:color="0000FF"/>
            <w:lang w:val="uk-UA"/>
          </w:rPr>
          <w:t xml:space="preserve"> </w:t>
        </w:r>
        <w:r w:rsidRPr="00A420F1">
          <w:rPr>
            <w:rFonts w:ascii="Times New Roman" w:eastAsia="Calibri" w:hAnsi="Times New Roman" w:cs="Times New Roman"/>
            <w:color w:val="0000FF"/>
            <w:sz w:val="16"/>
            <w:szCs w:val="16"/>
            <w:u w:val="single" w:color="0000FF"/>
            <w:lang w:val="uk-UA"/>
          </w:rPr>
          <w:t>страхування"</w:t>
        </w:r>
      </w:hyperlink>
      <w:r w:rsidRPr="00A420F1">
        <w:rPr>
          <w:rFonts w:ascii="Times New Roman" w:eastAsia="Calibri" w:hAnsi="Times New Roman" w:cs="Times New Roman"/>
          <w:color w:val="0000FF"/>
          <w:sz w:val="16"/>
          <w:szCs w:val="16"/>
          <w:u w:val="single" w:color="0000FF"/>
          <w:lang w:val="uk-UA"/>
        </w:rPr>
        <w:t xml:space="preserve"> </w:t>
      </w:r>
    </w:p>
  </w:footnote>
  <w:footnote w:id="22">
    <w:p w:rsidR="000A7D89" w:rsidRPr="00A420F1" w:rsidRDefault="000A7D89">
      <w:pPr>
        <w:pStyle w:val="a3"/>
        <w:rPr>
          <w:sz w:val="16"/>
          <w:szCs w:val="16"/>
        </w:rPr>
      </w:pPr>
      <w:r w:rsidRPr="00A420F1">
        <w:rPr>
          <w:rStyle w:val="a5"/>
          <w:sz w:val="16"/>
          <w:szCs w:val="16"/>
        </w:rPr>
        <w:footnoteRef/>
      </w:r>
      <w:r w:rsidRPr="00A420F1">
        <w:rPr>
          <w:sz w:val="16"/>
          <w:szCs w:val="16"/>
        </w:rPr>
        <w:t xml:space="preserve"> </w:t>
      </w:r>
      <w:hyperlink r:id="rId26" w:history="1">
        <w:r w:rsidRPr="00A420F1">
          <w:rPr>
            <w:rStyle w:val="a6"/>
            <w:sz w:val="16"/>
            <w:szCs w:val="16"/>
          </w:rPr>
          <w:t>https://ips.ligazakon.net/document/JH77C00A?an=33</w:t>
        </w:r>
      </w:hyperlink>
      <w:r w:rsidRPr="00A420F1">
        <w:rPr>
          <w:sz w:val="16"/>
          <w:szCs w:val="16"/>
        </w:rPr>
        <w:t xml:space="preserve"> </w:t>
      </w:r>
    </w:p>
  </w:footnote>
  <w:footnote w:id="23">
    <w:p w:rsidR="000A7D89" w:rsidRDefault="000A7D89">
      <w:pPr>
        <w:pStyle w:val="a3"/>
      </w:pPr>
      <w:r w:rsidRPr="00A420F1">
        <w:rPr>
          <w:rStyle w:val="a5"/>
          <w:sz w:val="16"/>
          <w:szCs w:val="16"/>
        </w:rPr>
        <w:footnoteRef/>
      </w:r>
      <w:r w:rsidRPr="00A420F1">
        <w:rPr>
          <w:sz w:val="16"/>
          <w:szCs w:val="16"/>
        </w:rPr>
        <w:t xml:space="preserve"> </w:t>
      </w:r>
      <w:hyperlink r:id="rId27" w:anchor="n123" w:history="1">
        <w:r w:rsidRPr="00A420F1">
          <w:rPr>
            <w:rStyle w:val="a6"/>
            <w:sz w:val="16"/>
            <w:szCs w:val="16"/>
          </w:rPr>
          <w:t>https://zakon.rada.gov.ua/laws/show/85/96-вр#n123</w:t>
        </w:r>
      </w:hyperlink>
      <w:r>
        <w:t xml:space="preserve"> </w:t>
      </w:r>
    </w:p>
  </w:footnote>
  <w:footnote w:id="24">
    <w:p w:rsidR="009603E1" w:rsidRDefault="009603E1">
      <w:pPr>
        <w:pStyle w:val="a3"/>
      </w:pPr>
      <w:r>
        <w:rPr>
          <w:rStyle w:val="a5"/>
        </w:rPr>
        <w:footnoteRef/>
      </w:r>
      <w:r>
        <w:t xml:space="preserve"> </w:t>
      </w:r>
      <w:hyperlink r:id="rId28" w:history="1">
        <w:r w:rsidRPr="006A19FD">
          <w:rPr>
            <w:rStyle w:val="a6"/>
          </w:rPr>
          <w:t>https://mepr.gov.ua/files/%D0%97%D0%B2%D1%96%D1%82%D0%A3%D0%B3%D0%BE%D0%B4%D0%B0%D0%86%D0%86%D0%86%D0%BA%D0%B22020.PDF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EC5"/>
    <w:multiLevelType w:val="hybridMultilevel"/>
    <w:tmpl w:val="A0CAF5E2"/>
    <w:lvl w:ilvl="0" w:tplc="8D2AEDF0">
      <w:numFmt w:val="bullet"/>
      <w:lvlText w:val="-"/>
      <w:lvlJc w:val="left"/>
      <w:pPr>
        <w:ind w:left="361" w:hanging="361"/>
      </w:pPr>
      <w:rPr>
        <w:rFonts w:ascii="Calibri" w:eastAsia="Calibri" w:hAnsi="Calibri" w:cs="Calibri" w:hint="default"/>
        <w:w w:val="100"/>
        <w:sz w:val="22"/>
        <w:szCs w:val="22"/>
        <w:lang w:val="uk-UA" w:eastAsia="en-US" w:bidi="ar-SA"/>
      </w:rPr>
    </w:lvl>
    <w:lvl w:ilvl="1" w:tplc="C65A240C">
      <w:numFmt w:val="bullet"/>
      <w:lvlText w:val="•"/>
      <w:lvlJc w:val="left"/>
      <w:pPr>
        <w:ind w:left="696" w:hanging="361"/>
      </w:pPr>
      <w:rPr>
        <w:rFonts w:hint="default"/>
        <w:lang w:val="uk-UA" w:eastAsia="en-US" w:bidi="ar-SA"/>
      </w:rPr>
    </w:lvl>
    <w:lvl w:ilvl="2" w:tplc="51942250">
      <w:numFmt w:val="bullet"/>
      <w:lvlText w:val="•"/>
      <w:lvlJc w:val="left"/>
      <w:pPr>
        <w:ind w:left="1022" w:hanging="361"/>
      </w:pPr>
      <w:rPr>
        <w:rFonts w:hint="default"/>
        <w:lang w:val="uk-UA" w:eastAsia="en-US" w:bidi="ar-SA"/>
      </w:rPr>
    </w:lvl>
    <w:lvl w:ilvl="3" w:tplc="A41C3D22">
      <w:numFmt w:val="bullet"/>
      <w:lvlText w:val="•"/>
      <w:lvlJc w:val="left"/>
      <w:pPr>
        <w:ind w:left="1348" w:hanging="361"/>
      </w:pPr>
      <w:rPr>
        <w:rFonts w:hint="default"/>
        <w:lang w:val="uk-UA" w:eastAsia="en-US" w:bidi="ar-SA"/>
      </w:rPr>
    </w:lvl>
    <w:lvl w:ilvl="4" w:tplc="B3542462">
      <w:numFmt w:val="bullet"/>
      <w:lvlText w:val="•"/>
      <w:lvlJc w:val="left"/>
      <w:pPr>
        <w:ind w:left="1674" w:hanging="361"/>
      </w:pPr>
      <w:rPr>
        <w:rFonts w:hint="default"/>
        <w:lang w:val="uk-UA" w:eastAsia="en-US" w:bidi="ar-SA"/>
      </w:rPr>
    </w:lvl>
    <w:lvl w:ilvl="5" w:tplc="17D80A0E">
      <w:numFmt w:val="bullet"/>
      <w:lvlText w:val="•"/>
      <w:lvlJc w:val="left"/>
      <w:pPr>
        <w:ind w:left="2000" w:hanging="361"/>
      </w:pPr>
      <w:rPr>
        <w:rFonts w:hint="default"/>
        <w:lang w:val="uk-UA" w:eastAsia="en-US" w:bidi="ar-SA"/>
      </w:rPr>
    </w:lvl>
    <w:lvl w:ilvl="6" w:tplc="17B6E094">
      <w:numFmt w:val="bullet"/>
      <w:lvlText w:val="•"/>
      <w:lvlJc w:val="left"/>
      <w:pPr>
        <w:ind w:left="2326" w:hanging="361"/>
      </w:pPr>
      <w:rPr>
        <w:rFonts w:hint="default"/>
        <w:lang w:val="uk-UA" w:eastAsia="en-US" w:bidi="ar-SA"/>
      </w:rPr>
    </w:lvl>
    <w:lvl w:ilvl="7" w:tplc="4204DF3C">
      <w:numFmt w:val="bullet"/>
      <w:lvlText w:val="•"/>
      <w:lvlJc w:val="left"/>
      <w:pPr>
        <w:ind w:left="2652" w:hanging="361"/>
      </w:pPr>
      <w:rPr>
        <w:rFonts w:hint="default"/>
        <w:lang w:val="uk-UA" w:eastAsia="en-US" w:bidi="ar-SA"/>
      </w:rPr>
    </w:lvl>
    <w:lvl w:ilvl="8" w:tplc="9EC092EA">
      <w:numFmt w:val="bullet"/>
      <w:lvlText w:val="•"/>
      <w:lvlJc w:val="left"/>
      <w:pPr>
        <w:ind w:left="2978" w:hanging="361"/>
      </w:pPr>
      <w:rPr>
        <w:rFonts w:hint="default"/>
        <w:lang w:val="uk-UA" w:eastAsia="en-US" w:bidi="ar-SA"/>
      </w:rPr>
    </w:lvl>
  </w:abstractNum>
  <w:abstractNum w:abstractNumId="1" w15:restartNumberingAfterBreak="0">
    <w:nsid w:val="11713E76"/>
    <w:multiLevelType w:val="multilevel"/>
    <w:tmpl w:val="11A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85E30"/>
    <w:multiLevelType w:val="hybridMultilevel"/>
    <w:tmpl w:val="1DCA2608"/>
    <w:lvl w:ilvl="0" w:tplc="4DA89040">
      <w:start w:val="1"/>
      <w:numFmt w:val="decimal"/>
      <w:lvlText w:val="%1)"/>
      <w:lvlJc w:val="left"/>
      <w:pPr>
        <w:ind w:left="51" w:hanging="211"/>
        <w:jc w:val="left"/>
      </w:pPr>
      <w:rPr>
        <w:rFonts w:ascii="Calibri" w:eastAsia="Calibri" w:hAnsi="Calibri" w:cs="Calibri" w:hint="default"/>
        <w:spacing w:val="-2"/>
        <w:w w:val="100"/>
        <w:sz w:val="20"/>
        <w:szCs w:val="20"/>
        <w:lang w:val="uk-UA" w:eastAsia="en-US" w:bidi="ar-SA"/>
      </w:rPr>
    </w:lvl>
    <w:lvl w:ilvl="1" w:tplc="892252A0">
      <w:numFmt w:val="bullet"/>
      <w:lvlText w:val="•"/>
      <w:lvlJc w:val="left"/>
      <w:pPr>
        <w:ind w:left="431" w:hanging="211"/>
      </w:pPr>
      <w:rPr>
        <w:rFonts w:hint="default"/>
        <w:lang w:val="uk-UA" w:eastAsia="en-US" w:bidi="ar-SA"/>
      </w:rPr>
    </w:lvl>
    <w:lvl w:ilvl="2" w:tplc="32A415DE">
      <w:numFmt w:val="bullet"/>
      <w:lvlText w:val="•"/>
      <w:lvlJc w:val="left"/>
      <w:pPr>
        <w:ind w:left="802" w:hanging="211"/>
      </w:pPr>
      <w:rPr>
        <w:rFonts w:hint="default"/>
        <w:lang w:val="uk-UA" w:eastAsia="en-US" w:bidi="ar-SA"/>
      </w:rPr>
    </w:lvl>
    <w:lvl w:ilvl="3" w:tplc="46720228">
      <w:numFmt w:val="bullet"/>
      <w:lvlText w:val="•"/>
      <w:lvlJc w:val="left"/>
      <w:pPr>
        <w:ind w:left="1173" w:hanging="211"/>
      </w:pPr>
      <w:rPr>
        <w:rFonts w:hint="default"/>
        <w:lang w:val="uk-UA" w:eastAsia="en-US" w:bidi="ar-SA"/>
      </w:rPr>
    </w:lvl>
    <w:lvl w:ilvl="4" w:tplc="04D4AD2E">
      <w:numFmt w:val="bullet"/>
      <w:lvlText w:val="•"/>
      <w:lvlJc w:val="left"/>
      <w:pPr>
        <w:ind w:left="1545" w:hanging="211"/>
      </w:pPr>
      <w:rPr>
        <w:rFonts w:hint="default"/>
        <w:lang w:val="uk-UA" w:eastAsia="en-US" w:bidi="ar-SA"/>
      </w:rPr>
    </w:lvl>
    <w:lvl w:ilvl="5" w:tplc="56B26402">
      <w:numFmt w:val="bullet"/>
      <w:lvlText w:val="•"/>
      <w:lvlJc w:val="left"/>
      <w:pPr>
        <w:ind w:left="1916" w:hanging="211"/>
      </w:pPr>
      <w:rPr>
        <w:rFonts w:hint="default"/>
        <w:lang w:val="uk-UA" w:eastAsia="en-US" w:bidi="ar-SA"/>
      </w:rPr>
    </w:lvl>
    <w:lvl w:ilvl="6" w:tplc="124C7110">
      <w:numFmt w:val="bullet"/>
      <w:lvlText w:val="•"/>
      <w:lvlJc w:val="left"/>
      <w:pPr>
        <w:ind w:left="2287" w:hanging="211"/>
      </w:pPr>
      <w:rPr>
        <w:rFonts w:hint="default"/>
        <w:lang w:val="uk-UA" w:eastAsia="en-US" w:bidi="ar-SA"/>
      </w:rPr>
    </w:lvl>
    <w:lvl w:ilvl="7" w:tplc="FD04400E">
      <w:numFmt w:val="bullet"/>
      <w:lvlText w:val="•"/>
      <w:lvlJc w:val="left"/>
      <w:pPr>
        <w:ind w:left="2659" w:hanging="211"/>
      </w:pPr>
      <w:rPr>
        <w:rFonts w:hint="default"/>
        <w:lang w:val="uk-UA" w:eastAsia="en-US" w:bidi="ar-SA"/>
      </w:rPr>
    </w:lvl>
    <w:lvl w:ilvl="8" w:tplc="B3A2D110">
      <w:numFmt w:val="bullet"/>
      <w:lvlText w:val="•"/>
      <w:lvlJc w:val="left"/>
      <w:pPr>
        <w:ind w:left="3030" w:hanging="211"/>
      </w:pPr>
      <w:rPr>
        <w:rFonts w:hint="default"/>
        <w:lang w:val="uk-UA" w:eastAsia="en-US" w:bidi="ar-SA"/>
      </w:rPr>
    </w:lvl>
  </w:abstractNum>
  <w:abstractNum w:abstractNumId="3" w15:restartNumberingAfterBreak="0">
    <w:nsid w:val="237C7772"/>
    <w:multiLevelType w:val="hybridMultilevel"/>
    <w:tmpl w:val="539CF8AA"/>
    <w:lvl w:ilvl="0" w:tplc="14DED7E4">
      <w:start w:val="1"/>
      <w:numFmt w:val="decimal"/>
      <w:lvlText w:val="%1."/>
      <w:lvlJc w:val="left"/>
      <w:pPr>
        <w:ind w:left="2100" w:hanging="360"/>
      </w:pPr>
      <w:rPr>
        <w:rFonts w:ascii="Calibri" w:eastAsia="Calibri" w:hAnsi="Calibri" w:cs="Calibri" w:hint="default"/>
        <w:b/>
        <w:bCs/>
        <w:spacing w:val="-2"/>
        <w:w w:val="100"/>
        <w:sz w:val="22"/>
        <w:szCs w:val="22"/>
        <w:lang w:val="uk-UA" w:eastAsia="en-US" w:bidi="ar-SA"/>
      </w:rPr>
    </w:lvl>
    <w:lvl w:ilvl="1" w:tplc="F1D6317A">
      <w:numFmt w:val="bullet"/>
      <w:lvlText w:val="•"/>
      <w:lvlJc w:val="left"/>
      <w:pPr>
        <w:ind w:left="3032" w:hanging="360"/>
      </w:pPr>
      <w:rPr>
        <w:rFonts w:hint="default"/>
        <w:lang w:val="uk-UA" w:eastAsia="en-US" w:bidi="ar-SA"/>
      </w:rPr>
    </w:lvl>
    <w:lvl w:ilvl="2" w:tplc="930479C4">
      <w:numFmt w:val="bullet"/>
      <w:lvlText w:val="•"/>
      <w:lvlJc w:val="left"/>
      <w:pPr>
        <w:ind w:left="3964" w:hanging="360"/>
      </w:pPr>
      <w:rPr>
        <w:rFonts w:hint="default"/>
        <w:lang w:val="uk-UA" w:eastAsia="en-US" w:bidi="ar-SA"/>
      </w:rPr>
    </w:lvl>
    <w:lvl w:ilvl="3" w:tplc="B6C89970">
      <w:numFmt w:val="bullet"/>
      <w:lvlText w:val="•"/>
      <w:lvlJc w:val="left"/>
      <w:pPr>
        <w:ind w:left="4897" w:hanging="360"/>
      </w:pPr>
      <w:rPr>
        <w:rFonts w:hint="default"/>
        <w:lang w:val="uk-UA" w:eastAsia="en-US" w:bidi="ar-SA"/>
      </w:rPr>
    </w:lvl>
    <w:lvl w:ilvl="4" w:tplc="E4120C42">
      <w:numFmt w:val="bullet"/>
      <w:lvlText w:val="•"/>
      <w:lvlJc w:val="left"/>
      <w:pPr>
        <w:ind w:left="5829" w:hanging="360"/>
      </w:pPr>
      <w:rPr>
        <w:rFonts w:hint="default"/>
        <w:lang w:val="uk-UA" w:eastAsia="en-US" w:bidi="ar-SA"/>
      </w:rPr>
    </w:lvl>
    <w:lvl w:ilvl="5" w:tplc="9BF8EA16">
      <w:numFmt w:val="bullet"/>
      <w:lvlText w:val="•"/>
      <w:lvlJc w:val="left"/>
      <w:pPr>
        <w:ind w:left="6762" w:hanging="360"/>
      </w:pPr>
      <w:rPr>
        <w:rFonts w:hint="default"/>
        <w:lang w:val="uk-UA" w:eastAsia="en-US" w:bidi="ar-SA"/>
      </w:rPr>
    </w:lvl>
    <w:lvl w:ilvl="6" w:tplc="0756B632">
      <w:numFmt w:val="bullet"/>
      <w:lvlText w:val="•"/>
      <w:lvlJc w:val="left"/>
      <w:pPr>
        <w:ind w:left="7694" w:hanging="360"/>
      </w:pPr>
      <w:rPr>
        <w:rFonts w:hint="default"/>
        <w:lang w:val="uk-UA" w:eastAsia="en-US" w:bidi="ar-SA"/>
      </w:rPr>
    </w:lvl>
    <w:lvl w:ilvl="7" w:tplc="42BEF0B8">
      <w:numFmt w:val="bullet"/>
      <w:lvlText w:val="•"/>
      <w:lvlJc w:val="left"/>
      <w:pPr>
        <w:ind w:left="8626" w:hanging="360"/>
      </w:pPr>
      <w:rPr>
        <w:rFonts w:hint="default"/>
        <w:lang w:val="uk-UA" w:eastAsia="en-US" w:bidi="ar-SA"/>
      </w:rPr>
    </w:lvl>
    <w:lvl w:ilvl="8" w:tplc="56BE3870">
      <w:numFmt w:val="bullet"/>
      <w:lvlText w:val="•"/>
      <w:lvlJc w:val="left"/>
      <w:pPr>
        <w:ind w:left="9559" w:hanging="360"/>
      </w:pPr>
      <w:rPr>
        <w:rFonts w:hint="default"/>
        <w:lang w:val="uk-UA" w:eastAsia="en-US" w:bidi="ar-SA"/>
      </w:rPr>
    </w:lvl>
  </w:abstractNum>
  <w:abstractNum w:abstractNumId="4" w15:restartNumberingAfterBreak="0">
    <w:nsid w:val="248A0CE5"/>
    <w:multiLevelType w:val="hybridMultilevel"/>
    <w:tmpl w:val="A7562774"/>
    <w:lvl w:ilvl="0" w:tplc="0DD02AAE">
      <w:start w:val="1"/>
      <w:numFmt w:val="decimal"/>
      <w:lvlText w:val="%1."/>
      <w:lvlJc w:val="left"/>
      <w:pPr>
        <w:ind w:left="2100" w:hanging="360"/>
      </w:pPr>
      <w:rPr>
        <w:rFonts w:ascii="Calibri" w:eastAsia="Calibri" w:hAnsi="Calibri" w:cs="Calibri" w:hint="default"/>
        <w:spacing w:val="-2"/>
        <w:w w:val="100"/>
        <w:sz w:val="22"/>
        <w:szCs w:val="22"/>
        <w:lang w:val="uk-UA" w:eastAsia="en-US" w:bidi="ar-SA"/>
      </w:rPr>
    </w:lvl>
    <w:lvl w:ilvl="1" w:tplc="B1D60486">
      <w:numFmt w:val="bullet"/>
      <w:lvlText w:val="•"/>
      <w:lvlJc w:val="left"/>
      <w:pPr>
        <w:ind w:left="3032" w:hanging="360"/>
      </w:pPr>
      <w:rPr>
        <w:rFonts w:hint="default"/>
        <w:lang w:val="uk-UA" w:eastAsia="en-US" w:bidi="ar-SA"/>
      </w:rPr>
    </w:lvl>
    <w:lvl w:ilvl="2" w:tplc="FF6A4624">
      <w:numFmt w:val="bullet"/>
      <w:lvlText w:val="•"/>
      <w:lvlJc w:val="left"/>
      <w:pPr>
        <w:ind w:left="3964" w:hanging="360"/>
      </w:pPr>
      <w:rPr>
        <w:rFonts w:hint="default"/>
        <w:lang w:val="uk-UA" w:eastAsia="en-US" w:bidi="ar-SA"/>
      </w:rPr>
    </w:lvl>
    <w:lvl w:ilvl="3" w:tplc="3FD2C14C">
      <w:numFmt w:val="bullet"/>
      <w:lvlText w:val="•"/>
      <w:lvlJc w:val="left"/>
      <w:pPr>
        <w:ind w:left="4897" w:hanging="360"/>
      </w:pPr>
      <w:rPr>
        <w:rFonts w:hint="default"/>
        <w:lang w:val="uk-UA" w:eastAsia="en-US" w:bidi="ar-SA"/>
      </w:rPr>
    </w:lvl>
    <w:lvl w:ilvl="4" w:tplc="3720136C">
      <w:numFmt w:val="bullet"/>
      <w:lvlText w:val="•"/>
      <w:lvlJc w:val="left"/>
      <w:pPr>
        <w:ind w:left="5829" w:hanging="360"/>
      </w:pPr>
      <w:rPr>
        <w:rFonts w:hint="default"/>
        <w:lang w:val="uk-UA" w:eastAsia="en-US" w:bidi="ar-SA"/>
      </w:rPr>
    </w:lvl>
    <w:lvl w:ilvl="5" w:tplc="6C58EEE2">
      <w:numFmt w:val="bullet"/>
      <w:lvlText w:val="•"/>
      <w:lvlJc w:val="left"/>
      <w:pPr>
        <w:ind w:left="6762" w:hanging="360"/>
      </w:pPr>
      <w:rPr>
        <w:rFonts w:hint="default"/>
        <w:lang w:val="uk-UA" w:eastAsia="en-US" w:bidi="ar-SA"/>
      </w:rPr>
    </w:lvl>
    <w:lvl w:ilvl="6" w:tplc="0F14CFB4">
      <w:numFmt w:val="bullet"/>
      <w:lvlText w:val="•"/>
      <w:lvlJc w:val="left"/>
      <w:pPr>
        <w:ind w:left="7694" w:hanging="360"/>
      </w:pPr>
      <w:rPr>
        <w:rFonts w:hint="default"/>
        <w:lang w:val="uk-UA" w:eastAsia="en-US" w:bidi="ar-SA"/>
      </w:rPr>
    </w:lvl>
    <w:lvl w:ilvl="7" w:tplc="AF32940C">
      <w:numFmt w:val="bullet"/>
      <w:lvlText w:val="•"/>
      <w:lvlJc w:val="left"/>
      <w:pPr>
        <w:ind w:left="8626" w:hanging="360"/>
      </w:pPr>
      <w:rPr>
        <w:rFonts w:hint="default"/>
        <w:lang w:val="uk-UA" w:eastAsia="en-US" w:bidi="ar-SA"/>
      </w:rPr>
    </w:lvl>
    <w:lvl w:ilvl="8" w:tplc="21A4FEA8">
      <w:numFmt w:val="bullet"/>
      <w:lvlText w:val="•"/>
      <w:lvlJc w:val="left"/>
      <w:pPr>
        <w:ind w:left="9559" w:hanging="360"/>
      </w:pPr>
      <w:rPr>
        <w:rFonts w:hint="default"/>
        <w:lang w:val="uk-UA" w:eastAsia="en-US" w:bidi="ar-SA"/>
      </w:rPr>
    </w:lvl>
  </w:abstractNum>
  <w:abstractNum w:abstractNumId="5" w15:restartNumberingAfterBreak="0">
    <w:nsid w:val="32D72115"/>
    <w:multiLevelType w:val="hybridMultilevel"/>
    <w:tmpl w:val="D8086B08"/>
    <w:lvl w:ilvl="0" w:tplc="78109D3A">
      <w:numFmt w:val="bullet"/>
      <w:lvlText w:val="-"/>
      <w:lvlJc w:val="left"/>
      <w:pPr>
        <w:ind w:left="360" w:hanging="360"/>
      </w:pPr>
      <w:rPr>
        <w:rFonts w:ascii="Calibri" w:eastAsia="Calibri" w:hAnsi="Calibri" w:cs="Calibri" w:hint="default"/>
        <w:w w:val="100"/>
        <w:sz w:val="22"/>
        <w:szCs w:val="22"/>
        <w:lang w:val="uk-UA" w:eastAsia="en-US" w:bidi="ar-SA"/>
      </w:rPr>
    </w:lvl>
    <w:lvl w:ilvl="1" w:tplc="482290B4">
      <w:numFmt w:val="bullet"/>
      <w:lvlText w:val="•"/>
      <w:lvlJc w:val="left"/>
      <w:pPr>
        <w:ind w:left="724" w:hanging="360"/>
      </w:pPr>
      <w:rPr>
        <w:rFonts w:hint="default"/>
        <w:lang w:val="uk-UA" w:eastAsia="en-US" w:bidi="ar-SA"/>
      </w:rPr>
    </w:lvl>
    <w:lvl w:ilvl="2" w:tplc="E288F7BE">
      <w:numFmt w:val="bullet"/>
      <w:lvlText w:val="•"/>
      <w:lvlJc w:val="left"/>
      <w:pPr>
        <w:ind w:left="1079" w:hanging="360"/>
      </w:pPr>
      <w:rPr>
        <w:rFonts w:hint="default"/>
        <w:lang w:val="uk-UA" w:eastAsia="en-US" w:bidi="ar-SA"/>
      </w:rPr>
    </w:lvl>
    <w:lvl w:ilvl="3" w:tplc="E41CC614">
      <w:numFmt w:val="bullet"/>
      <w:lvlText w:val="•"/>
      <w:lvlJc w:val="left"/>
      <w:pPr>
        <w:ind w:left="1434" w:hanging="360"/>
      </w:pPr>
      <w:rPr>
        <w:rFonts w:hint="default"/>
        <w:lang w:val="uk-UA" w:eastAsia="en-US" w:bidi="ar-SA"/>
      </w:rPr>
    </w:lvl>
    <w:lvl w:ilvl="4" w:tplc="88CCA348">
      <w:numFmt w:val="bullet"/>
      <w:lvlText w:val="•"/>
      <w:lvlJc w:val="left"/>
      <w:pPr>
        <w:ind w:left="1789" w:hanging="360"/>
      </w:pPr>
      <w:rPr>
        <w:rFonts w:hint="default"/>
        <w:lang w:val="uk-UA" w:eastAsia="en-US" w:bidi="ar-SA"/>
      </w:rPr>
    </w:lvl>
    <w:lvl w:ilvl="5" w:tplc="7E60A814">
      <w:numFmt w:val="bullet"/>
      <w:lvlText w:val="•"/>
      <w:lvlJc w:val="left"/>
      <w:pPr>
        <w:ind w:left="2144" w:hanging="360"/>
      </w:pPr>
      <w:rPr>
        <w:rFonts w:hint="default"/>
        <w:lang w:val="uk-UA" w:eastAsia="en-US" w:bidi="ar-SA"/>
      </w:rPr>
    </w:lvl>
    <w:lvl w:ilvl="6" w:tplc="AF221E18">
      <w:numFmt w:val="bullet"/>
      <w:lvlText w:val="•"/>
      <w:lvlJc w:val="left"/>
      <w:pPr>
        <w:ind w:left="2498" w:hanging="360"/>
      </w:pPr>
      <w:rPr>
        <w:rFonts w:hint="default"/>
        <w:lang w:val="uk-UA" w:eastAsia="en-US" w:bidi="ar-SA"/>
      </w:rPr>
    </w:lvl>
    <w:lvl w:ilvl="7" w:tplc="CC3492D6">
      <w:numFmt w:val="bullet"/>
      <w:lvlText w:val="•"/>
      <w:lvlJc w:val="left"/>
      <w:pPr>
        <w:ind w:left="2853" w:hanging="360"/>
      </w:pPr>
      <w:rPr>
        <w:rFonts w:hint="default"/>
        <w:lang w:val="uk-UA" w:eastAsia="en-US" w:bidi="ar-SA"/>
      </w:rPr>
    </w:lvl>
    <w:lvl w:ilvl="8" w:tplc="8FD2D592">
      <w:numFmt w:val="bullet"/>
      <w:lvlText w:val="•"/>
      <w:lvlJc w:val="left"/>
      <w:pPr>
        <w:ind w:left="3208" w:hanging="360"/>
      </w:pPr>
      <w:rPr>
        <w:rFonts w:hint="default"/>
        <w:lang w:val="uk-UA" w:eastAsia="en-US" w:bidi="ar-SA"/>
      </w:rPr>
    </w:lvl>
  </w:abstractNum>
  <w:abstractNum w:abstractNumId="6" w15:restartNumberingAfterBreak="0">
    <w:nsid w:val="37E633C3"/>
    <w:multiLevelType w:val="hybridMultilevel"/>
    <w:tmpl w:val="32B0CF9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2DF3914"/>
    <w:multiLevelType w:val="hybridMultilevel"/>
    <w:tmpl w:val="F708B396"/>
    <w:lvl w:ilvl="0" w:tplc="F0D00D20">
      <w:start w:val="1"/>
      <w:numFmt w:val="decimal"/>
      <w:lvlText w:val="%1)"/>
      <w:lvlJc w:val="left"/>
      <w:pPr>
        <w:ind w:left="51" w:hanging="211"/>
        <w:jc w:val="left"/>
      </w:pPr>
      <w:rPr>
        <w:rFonts w:ascii="Calibri" w:eastAsia="Calibri" w:hAnsi="Calibri" w:cs="Calibri" w:hint="default"/>
        <w:spacing w:val="-2"/>
        <w:w w:val="100"/>
        <w:sz w:val="20"/>
        <w:szCs w:val="20"/>
        <w:lang w:val="uk-UA" w:eastAsia="en-US" w:bidi="ar-SA"/>
      </w:rPr>
    </w:lvl>
    <w:lvl w:ilvl="1" w:tplc="C5E804D0">
      <w:numFmt w:val="bullet"/>
      <w:lvlText w:val="•"/>
      <w:lvlJc w:val="left"/>
      <w:pPr>
        <w:ind w:left="431" w:hanging="211"/>
      </w:pPr>
      <w:rPr>
        <w:rFonts w:hint="default"/>
        <w:lang w:val="uk-UA" w:eastAsia="en-US" w:bidi="ar-SA"/>
      </w:rPr>
    </w:lvl>
    <w:lvl w:ilvl="2" w:tplc="20FE04EA">
      <w:numFmt w:val="bullet"/>
      <w:lvlText w:val="•"/>
      <w:lvlJc w:val="left"/>
      <w:pPr>
        <w:ind w:left="802" w:hanging="211"/>
      </w:pPr>
      <w:rPr>
        <w:rFonts w:hint="default"/>
        <w:lang w:val="uk-UA" w:eastAsia="en-US" w:bidi="ar-SA"/>
      </w:rPr>
    </w:lvl>
    <w:lvl w:ilvl="3" w:tplc="EB5CB11C">
      <w:numFmt w:val="bullet"/>
      <w:lvlText w:val="•"/>
      <w:lvlJc w:val="left"/>
      <w:pPr>
        <w:ind w:left="1173" w:hanging="211"/>
      </w:pPr>
      <w:rPr>
        <w:rFonts w:hint="default"/>
        <w:lang w:val="uk-UA" w:eastAsia="en-US" w:bidi="ar-SA"/>
      </w:rPr>
    </w:lvl>
    <w:lvl w:ilvl="4" w:tplc="0C30E9F8">
      <w:numFmt w:val="bullet"/>
      <w:lvlText w:val="•"/>
      <w:lvlJc w:val="left"/>
      <w:pPr>
        <w:ind w:left="1545" w:hanging="211"/>
      </w:pPr>
      <w:rPr>
        <w:rFonts w:hint="default"/>
        <w:lang w:val="uk-UA" w:eastAsia="en-US" w:bidi="ar-SA"/>
      </w:rPr>
    </w:lvl>
    <w:lvl w:ilvl="5" w:tplc="7C229ED4">
      <w:numFmt w:val="bullet"/>
      <w:lvlText w:val="•"/>
      <w:lvlJc w:val="left"/>
      <w:pPr>
        <w:ind w:left="1916" w:hanging="211"/>
      </w:pPr>
      <w:rPr>
        <w:rFonts w:hint="default"/>
        <w:lang w:val="uk-UA" w:eastAsia="en-US" w:bidi="ar-SA"/>
      </w:rPr>
    </w:lvl>
    <w:lvl w:ilvl="6" w:tplc="9C5C0160">
      <w:numFmt w:val="bullet"/>
      <w:lvlText w:val="•"/>
      <w:lvlJc w:val="left"/>
      <w:pPr>
        <w:ind w:left="2287" w:hanging="211"/>
      </w:pPr>
      <w:rPr>
        <w:rFonts w:hint="default"/>
        <w:lang w:val="uk-UA" w:eastAsia="en-US" w:bidi="ar-SA"/>
      </w:rPr>
    </w:lvl>
    <w:lvl w:ilvl="7" w:tplc="35F68B02">
      <w:numFmt w:val="bullet"/>
      <w:lvlText w:val="•"/>
      <w:lvlJc w:val="left"/>
      <w:pPr>
        <w:ind w:left="2659" w:hanging="211"/>
      </w:pPr>
      <w:rPr>
        <w:rFonts w:hint="default"/>
        <w:lang w:val="uk-UA" w:eastAsia="en-US" w:bidi="ar-SA"/>
      </w:rPr>
    </w:lvl>
    <w:lvl w:ilvl="8" w:tplc="3092BB88">
      <w:numFmt w:val="bullet"/>
      <w:lvlText w:val="•"/>
      <w:lvlJc w:val="left"/>
      <w:pPr>
        <w:ind w:left="3030" w:hanging="211"/>
      </w:pPr>
      <w:rPr>
        <w:rFonts w:hint="default"/>
        <w:lang w:val="uk-UA" w:eastAsia="en-US" w:bidi="ar-SA"/>
      </w:rPr>
    </w:lvl>
  </w:abstractNum>
  <w:abstractNum w:abstractNumId="8" w15:restartNumberingAfterBreak="0">
    <w:nsid w:val="45102E4E"/>
    <w:multiLevelType w:val="hybridMultilevel"/>
    <w:tmpl w:val="24DA2402"/>
    <w:lvl w:ilvl="0" w:tplc="A2181C8A">
      <w:start w:val="1"/>
      <w:numFmt w:val="decimal"/>
      <w:lvlText w:val="%1)"/>
      <w:lvlJc w:val="left"/>
      <w:pPr>
        <w:ind w:left="1379" w:hanging="221"/>
      </w:pPr>
      <w:rPr>
        <w:rFonts w:ascii="Calibri" w:eastAsia="Calibri" w:hAnsi="Calibri" w:cs="Calibri" w:hint="default"/>
        <w:spacing w:val="-2"/>
        <w:w w:val="100"/>
        <w:sz w:val="22"/>
        <w:szCs w:val="22"/>
        <w:lang w:val="uk-UA" w:eastAsia="en-US" w:bidi="ar-SA"/>
      </w:rPr>
    </w:lvl>
    <w:lvl w:ilvl="1" w:tplc="19C87048">
      <w:numFmt w:val="bullet"/>
      <w:lvlText w:val=""/>
      <w:lvlJc w:val="left"/>
      <w:pPr>
        <w:ind w:left="2820" w:hanging="361"/>
      </w:pPr>
      <w:rPr>
        <w:rFonts w:ascii="Symbol" w:eastAsia="Symbol" w:hAnsi="Symbol" w:cs="Symbol" w:hint="default"/>
        <w:w w:val="100"/>
        <w:sz w:val="22"/>
        <w:szCs w:val="22"/>
        <w:lang w:val="uk-UA" w:eastAsia="en-US" w:bidi="ar-SA"/>
      </w:rPr>
    </w:lvl>
    <w:lvl w:ilvl="2" w:tplc="0BEE0442">
      <w:numFmt w:val="bullet"/>
      <w:lvlText w:val="•"/>
      <w:lvlJc w:val="left"/>
      <w:pPr>
        <w:ind w:left="3776" w:hanging="361"/>
      </w:pPr>
      <w:rPr>
        <w:rFonts w:hint="default"/>
        <w:lang w:val="uk-UA" w:eastAsia="en-US" w:bidi="ar-SA"/>
      </w:rPr>
    </w:lvl>
    <w:lvl w:ilvl="3" w:tplc="B13CC98A">
      <w:numFmt w:val="bullet"/>
      <w:lvlText w:val="•"/>
      <w:lvlJc w:val="left"/>
      <w:pPr>
        <w:ind w:left="4732" w:hanging="361"/>
      </w:pPr>
      <w:rPr>
        <w:rFonts w:hint="default"/>
        <w:lang w:val="uk-UA" w:eastAsia="en-US" w:bidi="ar-SA"/>
      </w:rPr>
    </w:lvl>
    <w:lvl w:ilvl="4" w:tplc="491C42EC">
      <w:numFmt w:val="bullet"/>
      <w:lvlText w:val="•"/>
      <w:lvlJc w:val="left"/>
      <w:pPr>
        <w:ind w:left="5688" w:hanging="361"/>
      </w:pPr>
      <w:rPr>
        <w:rFonts w:hint="default"/>
        <w:lang w:val="uk-UA" w:eastAsia="en-US" w:bidi="ar-SA"/>
      </w:rPr>
    </w:lvl>
    <w:lvl w:ilvl="5" w:tplc="D29C656A">
      <w:numFmt w:val="bullet"/>
      <w:lvlText w:val="•"/>
      <w:lvlJc w:val="left"/>
      <w:pPr>
        <w:ind w:left="6644" w:hanging="361"/>
      </w:pPr>
      <w:rPr>
        <w:rFonts w:hint="default"/>
        <w:lang w:val="uk-UA" w:eastAsia="en-US" w:bidi="ar-SA"/>
      </w:rPr>
    </w:lvl>
    <w:lvl w:ilvl="6" w:tplc="1B7CB2E4">
      <w:numFmt w:val="bullet"/>
      <w:lvlText w:val="•"/>
      <w:lvlJc w:val="left"/>
      <w:pPr>
        <w:ind w:left="7600" w:hanging="361"/>
      </w:pPr>
      <w:rPr>
        <w:rFonts w:hint="default"/>
        <w:lang w:val="uk-UA" w:eastAsia="en-US" w:bidi="ar-SA"/>
      </w:rPr>
    </w:lvl>
    <w:lvl w:ilvl="7" w:tplc="447EE602">
      <w:numFmt w:val="bullet"/>
      <w:lvlText w:val="•"/>
      <w:lvlJc w:val="left"/>
      <w:pPr>
        <w:ind w:left="8556" w:hanging="361"/>
      </w:pPr>
      <w:rPr>
        <w:rFonts w:hint="default"/>
        <w:lang w:val="uk-UA" w:eastAsia="en-US" w:bidi="ar-SA"/>
      </w:rPr>
    </w:lvl>
    <w:lvl w:ilvl="8" w:tplc="9856A682">
      <w:numFmt w:val="bullet"/>
      <w:lvlText w:val="•"/>
      <w:lvlJc w:val="left"/>
      <w:pPr>
        <w:ind w:left="9512" w:hanging="361"/>
      </w:pPr>
      <w:rPr>
        <w:rFonts w:hint="default"/>
        <w:lang w:val="uk-UA" w:eastAsia="en-US" w:bidi="ar-SA"/>
      </w:rPr>
    </w:lvl>
  </w:abstractNum>
  <w:abstractNum w:abstractNumId="9" w15:restartNumberingAfterBreak="0">
    <w:nsid w:val="451A2E27"/>
    <w:multiLevelType w:val="hybridMultilevel"/>
    <w:tmpl w:val="9B6C2CBA"/>
    <w:lvl w:ilvl="0" w:tplc="4D9CD6DC">
      <w:start w:val="1"/>
      <w:numFmt w:val="decimal"/>
      <w:lvlText w:val="%1)"/>
      <w:lvlJc w:val="left"/>
      <w:pPr>
        <w:ind w:left="51" w:hanging="211"/>
        <w:jc w:val="left"/>
      </w:pPr>
      <w:rPr>
        <w:rFonts w:ascii="Calibri" w:eastAsia="Calibri" w:hAnsi="Calibri" w:cs="Calibri" w:hint="default"/>
        <w:spacing w:val="-2"/>
        <w:w w:val="100"/>
        <w:sz w:val="20"/>
        <w:szCs w:val="20"/>
        <w:lang w:val="uk-UA" w:eastAsia="en-US" w:bidi="ar-SA"/>
      </w:rPr>
    </w:lvl>
    <w:lvl w:ilvl="1" w:tplc="3CC6F80C">
      <w:numFmt w:val="bullet"/>
      <w:lvlText w:val="•"/>
      <w:lvlJc w:val="left"/>
      <w:pPr>
        <w:ind w:left="431" w:hanging="211"/>
      </w:pPr>
      <w:rPr>
        <w:rFonts w:hint="default"/>
        <w:lang w:val="uk-UA" w:eastAsia="en-US" w:bidi="ar-SA"/>
      </w:rPr>
    </w:lvl>
    <w:lvl w:ilvl="2" w:tplc="9BC8D3FC">
      <w:numFmt w:val="bullet"/>
      <w:lvlText w:val="•"/>
      <w:lvlJc w:val="left"/>
      <w:pPr>
        <w:ind w:left="802" w:hanging="211"/>
      </w:pPr>
      <w:rPr>
        <w:rFonts w:hint="default"/>
        <w:lang w:val="uk-UA" w:eastAsia="en-US" w:bidi="ar-SA"/>
      </w:rPr>
    </w:lvl>
    <w:lvl w:ilvl="3" w:tplc="0BEA63FE">
      <w:numFmt w:val="bullet"/>
      <w:lvlText w:val="•"/>
      <w:lvlJc w:val="left"/>
      <w:pPr>
        <w:ind w:left="1173" w:hanging="211"/>
      </w:pPr>
      <w:rPr>
        <w:rFonts w:hint="default"/>
        <w:lang w:val="uk-UA" w:eastAsia="en-US" w:bidi="ar-SA"/>
      </w:rPr>
    </w:lvl>
    <w:lvl w:ilvl="4" w:tplc="6F3A9E9C">
      <w:numFmt w:val="bullet"/>
      <w:lvlText w:val="•"/>
      <w:lvlJc w:val="left"/>
      <w:pPr>
        <w:ind w:left="1545" w:hanging="211"/>
      </w:pPr>
      <w:rPr>
        <w:rFonts w:hint="default"/>
        <w:lang w:val="uk-UA" w:eastAsia="en-US" w:bidi="ar-SA"/>
      </w:rPr>
    </w:lvl>
    <w:lvl w:ilvl="5" w:tplc="552CE6F6">
      <w:numFmt w:val="bullet"/>
      <w:lvlText w:val="•"/>
      <w:lvlJc w:val="left"/>
      <w:pPr>
        <w:ind w:left="1916" w:hanging="211"/>
      </w:pPr>
      <w:rPr>
        <w:rFonts w:hint="default"/>
        <w:lang w:val="uk-UA" w:eastAsia="en-US" w:bidi="ar-SA"/>
      </w:rPr>
    </w:lvl>
    <w:lvl w:ilvl="6" w:tplc="2EEC65A0">
      <w:numFmt w:val="bullet"/>
      <w:lvlText w:val="•"/>
      <w:lvlJc w:val="left"/>
      <w:pPr>
        <w:ind w:left="2287" w:hanging="211"/>
      </w:pPr>
      <w:rPr>
        <w:rFonts w:hint="default"/>
        <w:lang w:val="uk-UA" w:eastAsia="en-US" w:bidi="ar-SA"/>
      </w:rPr>
    </w:lvl>
    <w:lvl w:ilvl="7" w:tplc="2D4ACF22">
      <w:numFmt w:val="bullet"/>
      <w:lvlText w:val="•"/>
      <w:lvlJc w:val="left"/>
      <w:pPr>
        <w:ind w:left="2659" w:hanging="211"/>
      </w:pPr>
      <w:rPr>
        <w:rFonts w:hint="default"/>
        <w:lang w:val="uk-UA" w:eastAsia="en-US" w:bidi="ar-SA"/>
      </w:rPr>
    </w:lvl>
    <w:lvl w:ilvl="8" w:tplc="CFD4B6DA">
      <w:numFmt w:val="bullet"/>
      <w:lvlText w:val="•"/>
      <w:lvlJc w:val="left"/>
      <w:pPr>
        <w:ind w:left="3030" w:hanging="211"/>
      </w:pPr>
      <w:rPr>
        <w:rFonts w:hint="default"/>
        <w:lang w:val="uk-UA" w:eastAsia="en-US" w:bidi="ar-SA"/>
      </w:rPr>
    </w:lvl>
  </w:abstractNum>
  <w:abstractNum w:abstractNumId="10" w15:restartNumberingAfterBreak="0">
    <w:nsid w:val="61485474"/>
    <w:multiLevelType w:val="hybridMultilevel"/>
    <w:tmpl w:val="7B12CB0C"/>
    <w:lvl w:ilvl="0" w:tplc="1A209F62">
      <w:numFmt w:val="bullet"/>
      <w:lvlText w:val="-"/>
      <w:lvlJc w:val="left"/>
      <w:pPr>
        <w:ind w:left="831" w:hanging="361"/>
      </w:pPr>
      <w:rPr>
        <w:rFonts w:ascii="Calibri" w:eastAsia="Calibri" w:hAnsi="Calibri" w:cs="Calibri" w:hint="default"/>
        <w:w w:val="100"/>
        <w:sz w:val="22"/>
        <w:szCs w:val="22"/>
        <w:lang w:val="uk-UA" w:eastAsia="en-US" w:bidi="ar-SA"/>
      </w:rPr>
    </w:lvl>
    <w:lvl w:ilvl="1" w:tplc="F06AD96C">
      <w:numFmt w:val="bullet"/>
      <w:lvlText w:val="•"/>
      <w:lvlJc w:val="left"/>
      <w:pPr>
        <w:ind w:left="1166" w:hanging="361"/>
      </w:pPr>
      <w:rPr>
        <w:rFonts w:hint="default"/>
        <w:lang w:val="uk-UA" w:eastAsia="en-US" w:bidi="ar-SA"/>
      </w:rPr>
    </w:lvl>
    <w:lvl w:ilvl="2" w:tplc="C5E438DC">
      <w:numFmt w:val="bullet"/>
      <w:lvlText w:val="•"/>
      <w:lvlJc w:val="left"/>
      <w:pPr>
        <w:ind w:left="1492" w:hanging="361"/>
      </w:pPr>
      <w:rPr>
        <w:rFonts w:hint="default"/>
        <w:lang w:val="uk-UA" w:eastAsia="en-US" w:bidi="ar-SA"/>
      </w:rPr>
    </w:lvl>
    <w:lvl w:ilvl="3" w:tplc="B13A73CE">
      <w:numFmt w:val="bullet"/>
      <w:lvlText w:val="•"/>
      <w:lvlJc w:val="left"/>
      <w:pPr>
        <w:ind w:left="1818" w:hanging="361"/>
      </w:pPr>
      <w:rPr>
        <w:rFonts w:hint="default"/>
        <w:lang w:val="uk-UA" w:eastAsia="en-US" w:bidi="ar-SA"/>
      </w:rPr>
    </w:lvl>
    <w:lvl w:ilvl="4" w:tplc="064E4870">
      <w:numFmt w:val="bullet"/>
      <w:lvlText w:val="•"/>
      <w:lvlJc w:val="left"/>
      <w:pPr>
        <w:ind w:left="2144" w:hanging="361"/>
      </w:pPr>
      <w:rPr>
        <w:rFonts w:hint="default"/>
        <w:lang w:val="uk-UA" w:eastAsia="en-US" w:bidi="ar-SA"/>
      </w:rPr>
    </w:lvl>
    <w:lvl w:ilvl="5" w:tplc="8654D9A6">
      <w:numFmt w:val="bullet"/>
      <w:lvlText w:val="•"/>
      <w:lvlJc w:val="left"/>
      <w:pPr>
        <w:ind w:left="2470" w:hanging="361"/>
      </w:pPr>
      <w:rPr>
        <w:rFonts w:hint="default"/>
        <w:lang w:val="uk-UA" w:eastAsia="en-US" w:bidi="ar-SA"/>
      </w:rPr>
    </w:lvl>
    <w:lvl w:ilvl="6" w:tplc="379A5982">
      <w:numFmt w:val="bullet"/>
      <w:lvlText w:val="•"/>
      <w:lvlJc w:val="left"/>
      <w:pPr>
        <w:ind w:left="2796" w:hanging="361"/>
      </w:pPr>
      <w:rPr>
        <w:rFonts w:hint="default"/>
        <w:lang w:val="uk-UA" w:eastAsia="en-US" w:bidi="ar-SA"/>
      </w:rPr>
    </w:lvl>
    <w:lvl w:ilvl="7" w:tplc="549E8B8C">
      <w:numFmt w:val="bullet"/>
      <w:lvlText w:val="•"/>
      <w:lvlJc w:val="left"/>
      <w:pPr>
        <w:ind w:left="3122" w:hanging="361"/>
      </w:pPr>
      <w:rPr>
        <w:rFonts w:hint="default"/>
        <w:lang w:val="uk-UA" w:eastAsia="en-US" w:bidi="ar-SA"/>
      </w:rPr>
    </w:lvl>
    <w:lvl w:ilvl="8" w:tplc="0E28711A">
      <w:numFmt w:val="bullet"/>
      <w:lvlText w:val="•"/>
      <w:lvlJc w:val="left"/>
      <w:pPr>
        <w:ind w:left="3448" w:hanging="361"/>
      </w:pPr>
      <w:rPr>
        <w:rFonts w:hint="default"/>
        <w:lang w:val="uk-UA" w:eastAsia="en-US" w:bidi="ar-SA"/>
      </w:rPr>
    </w:lvl>
  </w:abstractNum>
  <w:abstractNum w:abstractNumId="11" w15:restartNumberingAfterBreak="0">
    <w:nsid w:val="694A7D5D"/>
    <w:multiLevelType w:val="hybridMultilevel"/>
    <w:tmpl w:val="63C0346C"/>
    <w:lvl w:ilvl="0" w:tplc="66868CC2">
      <w:start w:val="1"/>
      <w:numFmt w:val="decimal"/>
      <w:lvlText w:val="%1)"/>
      <w:lvlJc w:val="left"/>
      <w:pPr>
        <w:ind w:left="51" w:hanging="211"/>
      </w:pPr>
      <w:rPr>
        <w:rFonts w:ascii="Calibri" w:eastAsia="Calibri" w:hAnsi="Calibri" w:cs="Calibri" w:hint="default"/>
        <w:spacing w:val="-2"/>
        <w:w w:val="100"/>
        <w:sz w:val="20"/>
        <w:szCs w:val="20"/>
        <w:lang w:val="uk-UA" w:eastAsia="en-US" w:bidi="ar-SA"/>
      </w:rPr>
    </w:lvl>
    <w:lvl w:ilvl="1" w:tplc="5E1E2960">
      <w:numFmt w:val="bullet"/>
      <w:lvlText w:val="•"/>
      <w:lvlJc w:val="left"/>
      <w:pPr>
        <w:ind w:left="431" w:hanging="211"/>
      </w:pPr>
      <w:rPr>
        <w:rFonts w:hint="default"/>
        <w:lang w:val="uk-UA" w:eastAsia="en-US" w:bidi="ar-SA"/>
      </w:rPr>
    </w:lvl>
    <w:lvl w:ilvl="2" w:tplc="92A0AA7A">
      <w:numFmt w:val="bullet"/>
      <w:lvlText w:val="•"/>
      <w:lvlJc w:val="left"/>
      <w:pPr>
        <w:ind w:left="802" w:hanging="211"/>
      </w:pPr>
      <w:rPr>
        <w:rFonts w:hint="default"/>
        <w:lang w:val="uk-UA" w:eastAsia="en-US" w:bidi="ar-SA"/>
      </w:rPr>
    </w:lvl>
    <w:lvl w:ilvl="3" w:tplc="AC5CE1DA">
      <w:numFmt w:val="bullet"/>
      <w:lvlText w:val="•"/>
      <w:lvlJc w:val="left"/>
      <w:pPr>
        <w:ind w:left="1173" w:hanging="211"/>
      </w:pPr>
      <w:rPr>
        <w:rFonts w:hint="default"/>
        <w:lang w:val="uk-UA" w:eastAsia="en-US" w:bidi="ar-SA"/>
      </w:rPr>
    </w:lvl>
    <w:lvl w:ilvl="4" w:tplc="2B0A705C">
      <w:numFmt w:val="bullet"/>
      <w:lvlText w:val="•"/>
      <w:lvlJc w:val="left"/>
      <w:pPr>
        <w:ind w:left="1545" w:hanging="211"/>
      </w:pPr>
      <w:rPr>
        <w:rFonts w:hint="default"/>
        <w:lang w:val="uk-UA" w:eastAsia="en-US" w:bidi="ar-SA"/>
      </w:rPr>
    </w:lvl>
    <w:lvl w:ilvl="5" w:tplc="EDC2DBCE">
      <w:numFmt w:val="bullet"/>
      <w:lvlText w:val="•"/>
      <w:lvlJc w:val="left"/>
      <w:pPr>
        <w:ind w:left="1916" w:hanging="211"/>
      </w:pPr>
      <w:rPr>
        <w:rFonts w:hint="default"/>
        <w:lang w:val="uk-UA" w:eastAsia="en-US" w:bidi="ar-SA"/>
      </w:rPr>
    </w:lvl>
    <w:lvl w:ilvl="6" w:tplc="2716E406">
      <w:numFmt w:val="bullet"/>
      <w:lvlText w:val="•"/>
      <w:lvlJc w:val="left"/>
      <w:pPr>
        <w:ind w:left="2287" w:hanging="211"/>
      </w:pPr>
      <w:rPr>
        <w:rFonts w:hint="default"/>
        <w:lang w:val="uk-UA" w:eastAsia="en-US" w:bidi="ar-SA"/>
      </w:rPr>
    </w:lvl>
    <w:lvl w:ilvl="7" w:tplc="7DBE74C2">
      <w:numFmt w:val="bullet"/>
      <w:lvlText w:val="•"/>
      <w:lvlJc w:val="left"/>
      <w:pPr>
        <w:ind w:left="2659" w:hanging="211"/>
      </w:pPr>
      <w:rPr>
        <w:rFonts w:hint="default"/>
        <w:lang w:val="uk-UA" w:eastAsia="en-US" w:bidi="ar-SA"/>
      </w:rPr>
    </w:lvl>
    <w:lvl w:ilvl="8" w:tplc="AA7847A0">
      <w:numFmt w:val="bullet"/>
      <w:lvlText w:val="•"/>
      <w:lvlJc w:val="left"/>
      <w:pPr>
        <w:ind w:left="3030" w:hanging="211"/>
      </w:pPr>
      <w:rPr>
        <w:rFonts w:hint="default"/>
        <w:lang w:val="uk-UA" w:eastAsia="en-US" w:bidi="ar-SA"/>
      </w:rPr>
    </w:lvl>
  </w:abstractNum>
  <w:abstractNum w:abstractNumId="12" w15:restartNumberingAfterBreak="0">
    <w:nsid w:val="6F086406"/>
    <w:multiLevelType w:val="hybridMultilevel"/>
    <w:tmpl w:val="2E9A1EDC"/>
    <w:lvl w:ilvl="0" w:tplc="5BBEFB68">
      <w:start w:val="1"/>
      <w:numFmt w:val="decimal"/>
      <w:lvlText w:val="%1)"/>
      <w:lvlJc w:val="left"/>
      <w:pPr>
        <w:ind w:left="262" w:hanging="211"/>
        <w:jc w:val="left"/>
      </w:pPr>
      <w:rPr>
        <w:rFonts w:ascii="Calibri" w:eastAsia="Calibri" w:hAnsi="Calibri" w:cs="Calibri" w:hint="default"/>
        <w:spacing w:val="-2"/>
        <w:w w:val="100"/>
        <w:sz w:val="20"/>
        <w:szCs w:val="20"/>
        <w:lang w:val="uk-UA" w:eastAsia="en-US" w:bidi="ar-SA"/>
      </w:rPr>
    </w:lvl>
    <w:lvl w:ilvl="1" w:tplc="889892CA">
      <w:numFmt w:val="bullet"/>
      <w:lvlText w:val="•"/>
      <w:lvlJc w:val="left"/>
      <w:pPr>
        <w:ind w:left="611" w:hanging="211"/>
      </w:pPr>
      <w:rPr>
        <w:rFonts w:hint="default"/>
        <w:lang w:val="uk-UA" w:eastAsia="en-US" w:bidi="ar-SA"/>
      </w:rPr>
    </w:lvl>
    <w:lvl w:ilvl="2" w:tplc="BFE09E0C">
      <w:numFmt w:val="bullet"/>
      <w:lvlText w:val="•"/>
      <w:lvlJc w:val="left"/>
      <w:pPr>
        <w:ind w:left="962" w:hanging="211"/>
      </w:pPr>
      <w:rPr>
        <w:rFonts w:hint="default"/>
        <w:lang w:val="uk-UA" w:eastAsia="en-US" w:bidi="ar-SA"/>
      </w:rPr>
    </w:lvl>
    <w:lvl w:ilvl="3" w:tplc="B8EE2444">
      <w:numFmt w:val="bullet"/>
      <w:lvlText w:val="•"/>
      <w:lvlJc w:val="left"/>
      <w:pPr>
        <w:ind w:left="1313" w:hanging="211"/>
      </w:pPr>
      <w:rPr>
        <w:rFonts w:hint="default"/>
        <w:lang w:val="uk-UA" w:eastAsia="en-US" w:bidi="ar-SA"/>
      </w:rPr>
    </w:lvl>
    <w:lvl w:ilvl="4" w:tplc="92D47842">
      <w:numFmt w:val="bullet"/>
      <w:lvlText w:val="•"/>
      <w:lvlJc w:val="left"/>
      <w:pPr>
        <w:ind w:left="1665" w:hanging="211"/>
      </w:pPr>
      <w:rPr>
        <w:rFonts w:hint="default"/>
        <w:lang w:val="uk-UA" w:eastAsia="en-US" w:bidi="ar-SA"/>
      </w:rPr>
    </w:lvl>
    <w:lvl w:ilvl="5" w:tplc="0F103946">
      <w:numFmt w:val="bullet"/>
      <w:lvlText w:val="•"/>
      <w:lvlJc w:val="left"/>
      <w:pPr>
        <w:ind w:left="2016" w:hanging="211"/>
      </w:pPr>
      <w:rPr>
        <w:rFonts w:hint="default"/>
        <w:lang w:val="uk-UA" w:eastAsia="en-US" w:bidi="ar-SA"/>
      </w:rPr>
    </w:lvl>
    <w:lvl w:ilvl="6" w:tplc="7AD601C0">
      <w:numFmt w:val="bullet"/>
      <w:lvlText w:val="•"/>
      <w:lvlJc w:val="left"/>
      <w:pPr>
        <w:ind w:left="2367" w:hanging="211"/>
      </w:pPr>
      <w:rPr>
        <w:rFonts w:hint="default"/>
        <w:lang w:val="uk-UA" w:eastAsia="en-US" w:bidi="ar-SA"/>
      </w:rPr>
    </w:lvl>
    <w:lvl w:ilvl="7" w:tplc="7706C63C">
      <w:numFmt w:val="bullet"/>
      <w:lvlText w:val="•"/>
      <w:lvlJc w:val="left"/>
      <w:pPr>
        <w:ind w:left="2719" w:hanging="211"/>
      </w:pPr>
      <w:rPr>
        <w:rFonts w:hint="default"/>
        <w:lang w:val="uk-UA" w:eastAsia="en-US" w:bidi="ar-SA"/>
      </w:rPr>
    </w:lvl>
    <w:lvl w:ilvl="8" w:tplc="7DCC7E4C">
      <w:numFmt w:val="bullet"/>
      <w:lvlText w:val="•"/>
      <w:lvlJc w:val="left"/>
      <w:pPr>
        <w:ind w:left="3070" w:hanging="211"/>
      </w:pPr>
      <w:rPr>
        <w:rFonts w:hint="default"/>
        <w:lang w:val="uk-UA" w:eastAsia="en-US" w:bidi="ar-SA"/>
      </w:rPr>
    </w:lvl>
  </w:abstractNum>
  <w:abstractNum w:abstractNumId="13" w15:restartNumberingAfterBreak="0">
    <w:nsid w:val="7A2352FE"/>
    <w:multiLevelType w:val="hybridMultilevel"/>
    <w:tmpl w:val="24DA2402"/>
    <w:lvl w:ilvl="0" w:tplc="A2181C8A">
      <w:start w:val="1"/>
      <w:numFmt w:val="decimal"/>
      <w:lvlText w:val="%1)"/>
      <w:lvlJc w:val="left"/>
      <w:pPr>
        <w:ind w:left="1379" w:hanging="221"/>
      </w:pPr>
      <w:rPr>
        <w:rFonts w:ascii="Calibri" w:eastAsia="Calibri" w:hAnsi="Calibri" w:cs="Calibri" w:hint="default"/>
        <w:spacing w:val="-2"/>
        <w:w w:val="100"/>
        <w:sz w:val="22"/>
        <w:szCs w:val="22"/>
        <w:lang w:val="uk-UA" w:eastAsia="en-US" w:bidi="ar-SA"/>
      </w:rPr>
    </w:lvl>
    <w:lvl w:ilvl="1" w:tplc="19C87048">
      <w:numFmt w:val="bullet"/>
      <w:lvlText w:val=""/>
      <w:lvlJc w:val="left"/>
      <w:pPr>
        <w:ind w:left="2820" w:hanging="361"/>
      </w:pPr>
      <w:rPr>
        <w:rFonts w:ascii="Symbol" w:eastAsia="Symbol" w:hAnsi="Symbol" w:cs="Symbol" w:hint="default"/>
        <w:w w:val="100"/>
        <w:sz w:val="22"/>
        <w:szCs w:val="22"/>
        <w:lang w:val="uk-UA" w:eastAsia="en-US" w:bidi="ar-SA"/>
      </w:rPr>
    </w:lvl>
    <w:lvl w:ilvl="2" w:tplc="0BEE0442">
      <w:numFmt w:val="bullet"/>
      <w:lvlText w:val="•"/>
      <w:lvlJc w:val="left"/>
      <w:pPr>
        <w:ind w:left="3776" w:hanging="361"/>
      </w:pPr>
      <w:rPr>
        <w:rFonts w:hint="default"/>
        <w:lang w:val="uk-UA" w:eastAsia="en-US" w:bidi="ar-SA"/>
      </w:rPr>
    </w:lvl>
    <w:lvl w:ilvl="3" w:tplc="B13CC98A">
      <w:numFmt w:val="bullet"/>
      <w:lvlText w:val="•"/>
      <w:lvlJc w:val="left"/>
      <w:pPr>
        <w:ind w:left="4732" w:hanging="361"/>
      </w:pPr>
      <w:rPr>
        <w:rFonts w:hint="default"/>
        <w:lang w:val="uk-UA" w:eastAsia="en-US" w:bidi="ar-SA"/>
      </w:rPr>
    </w:lvl>
    <w:lvl w:ilvl="4" w:tplc="491C42EC">
      <w:numFmt w:val="bullet"/>
      <w:lvlText w:val="•"/>
      <w:lvlJc w:val="left"/>
      <w:pPr>
        <w:ind w:left="5688" w:hanging="361"/>
      </w:pPr>
      <w:rPr>
        <w:rFonts w:hint="default"/>
        <w:lang w:val="uk-UA" w:eastAsia="en-US" w:bidi="ar-SA"/>
      </w:rPr>
    </w:lvl>
    <w:lvl w:ilvl="5" w:tplc="D29C656A">
      <w:numFmt w:val="bullet"/>
      <w:lvlText w:val="•"/>
      <w:lvlJc w:val="left"/>
      <w:pPr>
        <w:ind w:left="6644" w:hanging="361"/>
      </w:pPr>
      <w:rPr>
        <w:rFonts w:hint="default"/>
        <w:lang w:val="uk-UA" w:eastAsia="en-US" w:bidi="ar-SA"/>
      </w:rPr>
    </w:lvl>
    <w:lvl w:ilvl="6" w:tplc="1B7CB2E4">
      <w:numFmt w:val="bullet"/>
      <w:lvlText w:val="•"/>
      <w:lvlJc w:val="left"/>
      <w:pPr>
        <w:ind w:left="7600" w:hanging="361"/>
      </w:pPr>
      <w:rPr>
        <w:rFonts w:hint="default"/>
        <w:lang w:val="uk-UA" w:eastAsia="en-US" w:bidi="ar-SA"/>
      </w:rPr>
    </w:lvl>
    <w:lvl w:ilvl="7" w:tplc="447EE602">
      <w:numFmt w:val="bullet"/>
      <w:lvlText w:val="•"/>
      <w:lvlJc w:val="left"/>
      <w:pPr>
        <w:ind w:left="8556" w:hanging="361"/>
      </w:pPr>
      <w:rPr>
        <w:rFonts w:hint="default"/>
        <w:lang w:val="uk-UA" w:eastAsia="en-US" w:bidi="ar-SA"/>
      </w:rPr>
    </w:lvl>
    <w:lvl w:ilvl="8" w:tplc="9856A682">
      <w:numFmt w:val="bullet"/>
      <w:lvlText w:val="•"/>
      <w:lvlJc w:val="left"/>
      <w:pPr>
        <w:ind w:left="9512" w:hanging="361"/>
      </w:pPr>
      <w:rPr>
        <w:rFonts w:hint="default"/>
        <w:lang w:val="uk-UA" w:eastAsia="en-US" w:bidi="ar-SA"/>
      </w:rPr>
    </w:lvl>
  </w:abstractNum>
  <w:num w:numId="1">
    <w:abstractNumId w:val="3"/>
  </w:num>
  <w:num w:numId="2">
    <w:abstractNumId w:val="13"/>
  </w:num>
  <w:num w:numId="3">
    <w:abstractNumId w:val="8"/>
  </w:num>
  <w:num w:numId="4">
    <w:abstractNumId w:val="10"/>
  </w:num>
  <w:num w:numId="5">
    <w:abstractNumId w:val="5"/>
  </w:num>
  <w:num w:numId="6">
    <w:abstractNumId w:val="0"/>
  </w:num>
  <w:num w:numId="7">
    <w:abstractNumId w:val="4"/>
  </w:num>
  <w:num w:numId="8">
    <w:abstractNumId w:val="6"/>
  </w:num>
  <w:num w:numId="9">
    <w:abstractNumId w:val="11"/>
  </w:num>
  <w:num w:numId="10">
    <w:abstractNumId w:val="7"/>
  </w:num>
  <w:num w:numId="11">
    <w:abstractNumId w:val="12"/>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textFit"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4D"/>
    <w:rsid w:val="00033601"/>
    <w:rsid w:val="000A7D89"/>
    <w:rsid w:val="00122449"/>
    <w:rsid w:val="00182191"/>
    <w:rsid w:val="00265D9C"/>
    <w:rsid w:val="00293667"/>
    <w:rsid w:val="002A58A1"/>
    <w:rsid w:val="002B094D"/>
    <w:rsid w:val="002B39E2"/>
    <w:rsid w:val="002F786B"/>
    <w:rsid w:val="00326AA0"/>
    <w:rsid w:val="00345B63"/>
    <w:rsid w:val="00427733"/>
    <w:rsid w:val="00432773"/>
    <w:rsid w:val="0058089C"/>
    <w:rsid w:val="00595441"/>
    <w:rsid w:val="005968E0"/>
    <w:rsid w:val="006C3665"/>
    <w:rsid w:val="00751C64"/>
    <w:rsid w:val="0080001A"/>
    <w:rsid w:val="00864FAA"/>
    <w:rsid w:val="009603E1"/>
    <w:rsid w:val="00967AA2"/>
    <w:rsid w:val="009D49CA"/>
    <w:rsid w:val="00A07527"/>
    <w:rsid w:val="00A420F1"/>
    <w:rsid w:val="00AC18B7"/>
    <w:rsid w:val="00B33961"/>
    <w:rsid w:val="00BF15D6"/>
    <w:rsid w:val="00C610D6"/>
    <w:rsid w:val="00CC1262"/>
    <w:rsid w:val="00D22D04"/>
    <w:rsid w:val="00E06CA5"/>
    <w:rsid w:val="00F8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89973-2A50-4055-8C09-F93013B5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22D04"/>
    <w:pPr>
      <w:widowControl w:val="0"/>
      <w:autoSpaceDE w:val="0"/>
      <w:autoSpaceDN w:val="0"/>
      <w:spacing w:after="0" w:line="240" w:lineRule="auto"/>
    </w:pPr>
    <w:rPr>
      <w:rFonts w:ascii="Calibri" w:eastAsia="Calibri" w:hAnsi="Calibri" w:cs="Calibri"/>
      <w:sz w:val="20"/>
      <w:szCs w:val="20"/>
      <w:lang w:val="uk-UA"/>
    </w:rPr>
  </w:style>
  <w:style w:type="character" w:customStyle="1" w:styleId="a4">
    <w:name w:val="Текст сноски Знак"/>
    <w:basedOn w:val="a0"/>
    <w:link w:val="a3"/>
    <w:uiPriority w:val="99"/>
    <w:semiHidden/>
    <w:rsid w:val="00D22D04"/>
    <w:rPr>
      <w:rFonts w:ascii="Calibri" w:eastAsia="Calibri" w:hAnsi="Calibri" w:cs="Calibri"/>
      <w:sz w:val="20"/>
      <w:szCs w:val="20"/>
      <w:lang w:val="uk-UA"/>
    </w:rPr>
  </w:style>
  <w:style w:type="character" w:styleId="a5">
    <w:name w:val="footnote reference"/>
    <w:basedOn w:val="a0"/>
    <w:uiPriority w:val="99"/>
    <w:semiHidden/>
    <w:unhideWhenUsed/>
    <w:rsid w:val="00D22D04"/>
    <w:rPr>
      <w:vertAlign w:val="superscript"/>
    </w:rPr>
  </w:style>
  <w:style w:type="character" w:customStyle="1" w:styleId="1">
    <w:name w:val="Гиперссылка1"/>
    <w:basedOn w:val="a0"/>
    <w:uiPriority w:val="99"/>
    <w:unhideWhenUsed/>
    <w:rsid w:val="00D22D04"/>
    <w:rPr>
      <w:color w:val="0000FF"/>
      <w:u w:val="single"/>
    </w:rPr>
  </w:style>
  <w:style w:type="character" w:styleId="a6">
    <w:name w:val="Hyperlink"/>
    <w:basedOn w:val="a0"/>
    <w:uiPriority w:val="99"/>
    <w:unhideWhenUsed/>
    <w:rsid w:val="00D22D04"/>
    <w:rPr>
      <w:color w:val="0563C1" w:themeColor="hyperlink"/>
      <w:u w:val="single"/>
    </w:rPr>
  </w:style>
  <w:style w:type="paragraph" w:styleId="a7">
    <w:name w:val="Body Text"/>
    <w:basedOn w:val="a"/>
    <w:link w:val="a8"/>
    <w:uiPriority w:val="99"/>
    <w:semiHidden/>
    <w:unhideWhenUsed/>
    <w:rsid w:val="00D22D04"/>
    <w:pPr>
      <w:spacing w:after="120"/>
    </w:pPr>
  </w:style>
  <w:style w:type="character" w:customStyle="1" w:styleId="a8">
    <w:name w:val="Основной текст Знак"/>
    <w:basedOn w:val="a0"/>
    <w:link w:val="a7"/>
    <w:uiPriority w:val="99"/>
    <w:semiHidden/>
    <w:rsid w:val="00D22D04"/>
  </w:style>
  <w:style w:type="character" w:styleId="a9">
    <w:name w:val="FollowedHyperlink"/>
    <w:basedOn w:val="a0"/>
    <w:uiPriority w:val="99"/>
    <w:semiHidden/>
    <w:unhideWhenUsed/>
    <w:rsid w:val="00D22D04"/>
    <w:rPr>
      <w:color w:val="954F72" w:themeColor="followedHyperlink"/>
      <w:u w:val="single"/>
    </w:rPr>
  </w:style>
  <w:style w:type="table" w:customStyle="1" w:styleId="TableNormal">
    <w:name w:val="Table Normal"/>
    <w:uiPriority w:val="2"/>
    <w:semiHidden/>
    <w:unhideWhenUsed/>
    <w:qFormat/>
    <w:rsid w:val="009D49CA"/>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3360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3601"/>
    <w:pPr>
      <w:widowControl w:val="0"/>
      <w:autoSpaceDE w:val="0"/>
      <w:autoSpaceDN w:val="0"/>
      <w:spacing w:after="0" w:line="240" w:lineRule="auto"/>
      <w:ind w:left="51"/>
    </w:pPr>
    <w:rPr>
      <w:rFonts w:ascii="Calibri" w:eastAsia="Calibri" w:hAnsi="Calibri" w:cs="Calibri"/>
      <w:lang w:val="uk-UA"/>
    </w:rPr>
  </w:style>
  <w:style w:type="paragraph" w:styleId="aa">
    <w:name w:val="List Paragraph"/>
    <w:basedOn w:val="a"/>
    <w:uiPriority w:val="34"/>
    <w:qFormat/>
    <w:rsid w:val="00265D9C"/>
    <w:pPr>
      <w:ind w:left="720"/>
      <w:contextualSpacing/>
    </w:pPr>
  </w:style>
  <w:style w:type="table" w:customStyle="1" w:styleId="TableNormal11">
    <w:name w:val="Table Normal11"/>
    <w:uiPriority w:val="2"/>
    <w:semiHidden/>
    <w:unhideWhenUsed/>
    <w:qFormat/>
    <w:rsid w:val="00427733"/>
    <w:pPr>
      <w:widowControl w:val="0"/>
      <w:autoSpaceDE w:val="0"/>
      <w:autoSpaceDN w:val="0"/>
      <w:spacing w:after="0" w:line="240" w:lineRule="auto"/>
    </w:pPr>
    <w:tblPr>
      <w:tblInd w:w="0" w:type="dxa"/>
      <w:tblCellMar>
        <w:top w:w="0" w:type="dxa"/>
        <w:left w:w="0" w:type="dxa"/>
        <w:bottom w:w="0" w:type="dxa"/>
        <w:right w:w="0" w:type="dxa"/>
      </w:tblCellMar>
    </w:tblPr>
  </w:style>
  <w:style w:type="table" w:styleId="ab">
    <w:name w:val="Table Grid"/>
    <w:basedOn w:val="a1"/>
    <w:uiPriority w:val="39"/>
    <w:rsid w:val="000A7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zakon.rada.gov.ua/laws/show/2697-19" TargetMode="External"/><Relationship Id="rId13" Type="http://schemas.openxmlformats.org/officeDocument/2006/relationships/hyperlink" Target="https://zakon.rada.gov.ua/laws/show/1264-12" TargetMode="External"/><Relationship Id="rId18" Type="http://schemas.openxmlformats.org/officeDocument/2006/relationships/hyperlink" Target="https://zakon.rada.gov.ua/laws/show/z0285-98" TargetMode="External"/><Relationship Id="rId26" Type="http://schemas.openxmlformats.org/officeDocument/2006/relationships/hyperlink" Target="https://ips.ligazakon.net/document/JH77C00A?an=33" TargetMode="External"/><Relationship Id="rId3" Type="http://schemas.openxmlformats.org/officeDocument/2006/relationships/hyperlink" Target="https://zakon.rada.gov.ua/laws/show/1106-2017-%D0%BF" TargetMode="External"/><Relationship Id="rId21" Type="http://schemas.openxmlformats.org/officeDocument/2006/relationships/hyperlink" Target="https://zakon.rada.gov.ua/laws/show/1209-2011-%D0%BF" TargetMode="External"/><Relationship Id="rId7" Type="http://schemas.openxmlformats.org/officeDocument/2006/relationships/hyperlink" Target="https://zakon.rada.gov.ua/laws/show/1219-2002-%D0%BF" TargetMode="External"/><Relationship Id="rId12" Type="http://schemas.openxmlformats.org/officeDocument/2006/relationships/hyperlink" Target="https://ips.ligazakon.net/document/JH77C00A?an=33" TargetMode="External"/><Relationship Id="rId17" Type="http://schemas.openxmlformats.org/officeDocument/2006/relationships/hyperlink" Target="https://zakon.rada.gov.ua/laws/show/1264-12" TargetMode="External"/><Relationship Id="rId25" Type="http://schemas.openxmlformats.org/officeDocument/2006/relationships/hyperlink" Target="https://zakon.rada.gov.ua/laws/show/85/96-%D0%B2%D1%80" TargetMode="External"/><Relationship Id="rId2" Type="http://schemas.openxmlformats.org/officeDocument/2006/relationships/hyperlink" Target="https://zakon.rada.gov.ua/laws/show/994_965" TargetMode="External"/><Relationship Id="rId16" Type="http://schemas.openxmlformats.org/officeDocument/2006/relationships/hyperlink" Target="https://zakon.rada.gov.ua/laws/show/1039-14" TargetMode="External"/><Relationship Id="rId20" Type="http://schemas.openxmlformats.org/officeDocument/2006/relationships/hyperlink" Target="https://zakon.rada.gov.ua/laws/show/z0842-17" TargetMode="External"/><Relationship Id="rId1" Type="http://schemas.openxmlformats.org/officeDocument/2006/relationships/hyperlink" Target="https://zakon.rada.gov.ua/laws/show/994_a76" TargetMode="External"/><Relationship Id="rId6" Type="http://schemas.openxmlformats.org/officeDocument/2006/relationships/hyperlink" Target="https://zakon.rada.gov.ua/laws/show/85/96-%D0%B2%D1%80" TargetMode="External"/><Relationship Id="rId11" Type="http://schemas.openxmlformats.org/officeDocument/2006/relationships/hyperlink" Target="https://ips.ligazakon.net/document/JH1SN68A?an=161" TargetMode="External"/><Relationship Id="rId24" Type="http://schemas.openxmlformats.org/officeDocument/2006/relationships/hyperlink" Target="https://zakon.rada.gov.ua/laws/show/963-2007-%D0%BF" TargetMode="External"/><Relationship Id="rId5" Type="http://schemas.openxmlformats.org/officeDocument/2006/relationships/hyperlink" Target="https://zakon.rada.gov.ua/laws/show/1264-12" TargetMode="External"/><Relationship Id="rId15" Type="http://schemas.openxmlformats.org/officeDocument/2006/relationships/hyperlink" Target="https://zakon.rada.gov.ua/laws/show/2245-14" TargetMode="External"/><Relationship Id="rId23" Type="http://schemas.openxmlformats.org/officeDocument/2006/relationships/hyperlink" Target="https://zakon.rada.gov.ua/laws/show/541-2013-%D0%BF" TargetMode="External"/><Relationship Id="rId28" Type="http://schemas.openxmlformats.org/officeDocument/2006/relationships/hyperlink" Target="https://mepr.gov.ua/files/%D0%97%D0%B2%D1%96%D1%82%D0%A3%D0%B3%D0%BE%D0%B4%D0%B0%D0%86%D0%86%D0%86%D0%BA%D0%B22020.PDF" TargetMode="External"/><Relationship Id="rId10" Type="http://schemas.openxmlformats.org/officeDocument/2006/relationships/hyperlink" Target="https://zakon.rada.gov.ua/laws/show/2059-19" TargetMode="External"/><Relationship Id="rId19" Type="http://schemas.openxmlformats.org/officeDocument/2006/relationships/hyperlink" Target="https://zakon.rada.gov.ua/laws/show/z0842-17" TargetMode="External"/><Relationship Id="rId4" Type="http://schemas.openxmlformats.org/officeDocument/2006/relationships/hyperlink" Target="https://www.rac.org.ua/uploads/content/210/files/socialdimeuuapart2.pdf" TargetMode="External"/><Relationship Id="rId9" Type="http://schemas.openxmlformats.org/officeDocument/2006/relationships/hyperlink" Target="https://w1.c1.rada.gov.ua/pls/zweb2/webproc4_1?pf3511=69033" TargetMode="External"/><Relationship Id="rId14" Type="http://schemas.openxmlformats.org/officeDocument/2006/relationships/hyperlink" Target="https://zakon.rada.gov.ua/laws/show/1264-12" TargetMode="External"/><Relationship Id="rId22" Type="http://schemas.openxmlformats.org/officeDocument/2006/relationships/hyperlink" Target="https://zakon.rada.gov.ua/laws/show/665-2008-%D0%BF" TargetMode="External"/><Relationship Id="rId27" Type="http://schemas.openxmlformats.org/officeDocument/2006/relationships/hyperlink" Target="https://zakon.rada.gov.ua/laws/show/85/96-&#1074;&#1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2CF07-30AC-4D2F-89E5-CBBFCC19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3893</Words>
  <Characters>22195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Tkach</dc:creator>
  <cp:keywords/>
  <dc:description/>
  <cp:lastModifiedBy>User</cp:lastModifiedBy>
  <cp:revision>2</cp:revision>
  <dcterms:created xsi:type="dcterms:W3CDTF">2021-06-17T15:55:00Z</dcterms:created>
  <dcterms:modified xsi:type="dcterms:W3CDTF">2021-06-17T15:55:00Z</dcterms:modified>
</cp:coreProperties>
</file>